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b/>
          <w:sz w:val="44"/>
          <w:szCs w:val="44"/>
        </w:rPr>
      </w:pPr>
      <w:r>
        <w:rPr>
          <w:rFonts w:hint="eastAsia" w:ascii="宋体" w:hAnsi="宋体"/>
          <w:b/>
          <w:sz w:val="44"/>
          <w:szCs w:val="44"/>
          <w:lang w:val="en-US" w:eastAsia="zh-CN"/>
        </w:rPr>
        <w:t>名词</w:t>
      </w:r>
      <w:r>
        <w:rPr>
          <w:rFonts w:hint="eastAsia" w:ascii="宋体" w:hAnsi="宋体"/>
          <w:b/>
          <w:sz w:val="44"/>
          <w:szCs w:val="44"/>
        </w:rPr>
        <w:t>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widowControl w:val="0"/>
        <w:tabs>
          <w:tab w:val="left" w:pos="2940"/>
        </w:tabs>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hAnsi="宋体" w:eastAsia="仿宋_GB2312" w:cs="宋体"/>
          <w:sz w:val="32"/>
          <w:szCs w:val="32"/>
        </w:rPr>
      </w:pPr>
      <w:r>
        <w:rPr>
          <w:rFonts w:hint="eastAsia" w:ascii="楷体" w:hAnsi="楷体" w:eastAsia="楷体" w:cs="楷体"/>
          <w:b/>
          <w:sz w:val="32"/>
          <w:szCs w:val="32"/>
          <w:lang w:val="en-US" w:eastAsia="zh-CN"/>
        </w:rPr>
        <w:t>1．财政体制：</w:t>
      </w:r>
      <w:r>
        <w:rPr>
          <w:rFonts w:hint="eastAsia" w:ascii="仿宋_GB2312" w:eastAsia="仿宋_GB2312"/>
          <w:sz w:val="32"/>
          <w:szCs w:val="32"/>
        </w:rPr>
        <w:t>处理政府间财政关系的基本制度，包括政府间支出责任划分、收入划分和财政转移支付等基本要素。我</w:t>
      </w:r>
      <w:r>
        <w:rPr>
          <w:rFonts w:hint="eastAsia" w:ascii="仿宋_GB2312" w:hAnsi="仿宋_GB2312" w:eastAsia="仿宋_GB2312"/>
          <w:sz w:val="32"/>
        </w:rPr>
        <w:t>县对乡镇（街道办事处）实行“统收统支加激励”的财政体制。具体内容是收支统管、核定收支、超收奖励、节支留用。2013年根据县乡财政体制的实施情况，出台了《上蔡县人民政府关于改进和完善县乡财政体制的意见》，对县乡财政体制进行了进一步的完善和改进。</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sz w:val="32"/>
          <w:szCs w:val="32"/>
          <w:highlight w:val="none"/>
          <w:lang w:val="en-US" w:eastAsia="zh-CN"/>
        </w:rPr>
      </w:pPr>
      <w:r>
        <w:rPr>
          <w:rFonts w:hint="eastAsia" w:ascii="楷体" w:hAnsi="楷体" w:eastAsia="楷体" w:cs="楷体"/>
          <w:b/>
          <w:sz w:val="32"/>
          <w:szCs w:val="32"/>
          <w:lang w:val="en-US" w:eastAsia="zh-CN"/>
        </w:rPr>
        <w:t>2．一般公共预算：</w:t>
      </w:r>
      <w:r>
        <w:rPr>
          <w:rFonts w:hint="eastAsia" w:ascii="仿宋_GB2312" w:eastAsia="仿宋_GB2312"/>
          <w:b w:val="0"/>
          <w:bCs/>
          <w:sz w:val="32"/>
          <w:szCs w:val="32"/>
          <w:highlight w:val="none"/>
          <w:lang w:val="en-US" w:eastAsia="zh-CN"/>
        </w:rPr>
        <w:t>是</w:t>
      </w:r>
      <w:r>
        <w:rPr>
          <w:rFonts w:hint="eastAsia" w:ascii="仿宋_GB2312" w:eastAsia="仿宋_GB2312"/>
          <w:sz w:val="32"/>
          <w:szCs w:val="32"/>
          <w:highlight w:val="none"/>
        </w:rPr>
        <w:t>对以税收为主体的财政收入，安排用于保障和改善民生、推动经济社会发展、维护国家安全、维持国家机构正常运转等方面的收支预算。</w:t>
      </w:r>
      <w:r>
        <w:rPr>
          <w:rFonts w:hint="eastAsia" w:ascii="仿宋_GB2312" w:eastAsia="仿宋_GB2312"/>
          <w:sz w:val="32"/>
          <w:szCs w:val="32"/>
          <w:highlight w:val="none"/>
          <w:lang w:val="en-US" w:eastAsia="zh-CN"/>
        </w:rPr>
        <w:t>即以往所指“地方财政预算”、“公共财政预算”或“一般预算”，按照2015年实施的新《预算法》，统一改称“一般公共预算”。</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sz w:val="32"/>
          <w:szCs w:val="32"/>
          <w:lang w:val="en-US" w:eastAsia="zh-CN"/>
        </w:rPr>
      </w:pPr>
      <w:r>
        <w:rPr>
          <w:rFonts w:hint="eastAsia" w:ascii="楷体" w:hAnsi="楷体" w:eastAsia="楷体" w:cs="楷体"/>
          <w:b/>
          <w:sz w:val="32"/>
          <w:szCs w:val="32"/>
          <w:lang w:val="en-US" w:eastAsia="zh-CN"/>
        </w:rPr>
        <w:t>3．政府性基金预算：</w:t>
      </w:r>
      <w:r>
        <w:rPr>
          <w:rFonts w:hint="eastAsia" w:ascii="仿宋_GB2312" w:eastAsia="仿宋_GB2312"/>
          <w:sz w:val="32"/>
          <w:szCs w:val="32"/>
          <w:lang w:eastAsia="zh-CN"/>
        </w:rPr>
        <w:t>是对依照法律、行政法规的规定在一定期限内向特定对象征收、收取或者以其他方式筹集的资金，专项用于特定公共事业发展的收支预算。</w:t>
      </w:r>
      <w:r>
        <w:rPr>
          <w:rFonts w:hint="eastAsia" w:ascii="仿宋_GB2312" w:eastAsia="仿宋_GB2312"/>
          <w:sz w:val="32"/>
          <w:szCs w:val="32"/>
          <w:lang w:val="en-US" w:eastAsia="zh-CN"/>
        </w:rPr>
        <w:t>我县政府性基金预算收入主要为土地出让收入，支出主要用于基础设施建设和社会事业发展等方面。</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sz w:val="32"/>
          <w:szCs w:val="32"/>
          <w:lang w:val="en-US" w:eastAsia="zh-CN"/>
        </w:rPr>
      </w:pPr>
      <w:r>
        <w:rPr>
          <w:rFonts w:hint="eastAsia" w:ascii="楷体" w:hAnsi="楷体" w:eastAsia="楷体" w:cs="楷体"/>
          <w:b/>
          <w:sz w:val="32"/>
          <w:szCs w:val="32"/>
          <w:lang w:val="en-US" w:eastAsia="zh-CN"/>
        </w:rPr>
        <w:t>4．国有资本经营预算：</w:t>
      </w:r>
      <w:r>
        <w:rPr>
          <w:rFonts w:hint="eastAsia" w:ascii="仿宋_GB2312" w:eastAsia="仿宋_GB2312"/>
          <w:sz w:val="32"/>
          <w:szCs w:val="32"/>
        </w:rPr>
        <w:t>是指国家以所有者身份依法取得国有资本收益，并对所得收益进行分配而发生的各项收支预算，是政府预算的重要组成部分。</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sz w:val="32"/>
          <w:szCs w:val="32"/>
          <w:lang w:eastAsia="zh-CN"/>
        </w:rPr>
      </w:pPr>
      <w:r>
        <w:rPr>
          <w:rFonts w:hint="eastAsia" w:ascii="楷体" w:hAnsi="楷体" w:eastAsia="楷体" w:cs="楷体"/>
          <w:b/>
          <w:sz w:val="32"/>
          <w:szCs w:val="32"/>
          <w:lang w:val="en-US" w:eastAsia="zh-CN"/>
        </w:rPr>
        <w:t>5．社会保险基金预算：</w:t>
      </w:r>
      <w:r>
        <w:rPr>
          <w:rFonts w:hint="eastAsia" w:ascii="仿宋_GB2312" w:eastAsia="仿宋_GB2312"/>
          <w:sz w:val="32"/>
          <w:szCs w:val="32"/>
        </w:rPr>
        <w:t>是对社会保险缴款、一般公共预算安排和其他方式筹集的资金，专项用于社会保险的收支预算。</w:t>
      </w:r>
      <w:r>
        <w:rPr>
          <w:rFonts w:hint="eastAsia" w:ascii="仿宋_GB2312" w:eastAsia="仿宋_GB2312"/>
          <w:sz w:val="32"/>
          <w:szCs w:val="32"/>
          <w:lang w:val="en-US" w:eastAsia="zh-CN"/>
        </w:rPr>
        <w:t>按照险种</w:t>
      </w:r>
      <w:r>
        <w:rPr>
          <w:rFonts w:hint="eastAsia" w:ascii="仿宋_GB2312" w:eastAsia="仿宋_GB2312"/>
          <w:sz w:val="32"/>
          <w:szCs w:val="32"/>
        </w:rPr>
        <w:t>包括企业职工基本养老保险基金、失业保险基金、职工基本医疗保险基金（含生育保险）、工伤保险基金、城乡居民基本养老保险基金和机关事业单位基本养老保险基金等内容</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sz w:val="32"/>
          <w:szCs w:val="32"/>
          <w:lang w:val="en-US" w:eastAsia="zh-CN"/>
        </w:rPr>
      </w:pPr>
      <w:r>
        <w:rPr>
          <w:rFonts w:hint="eastAsia" w:ascii="楷体" w:hAnsi="楷体" w:eastAsia="楷体" w:cs="楷体"/>
          <w:b/>
          <w:sz w:val="32"/>
          <w:szCs w:val="32"/>
          <w:lang w:val="en-US" w:eastAsia="zh-CN"/>
        </w:rPr>
        <w:t>6．税收收入：</w:t>
      </w:r>
      <w:r>
        <w:rPr>
          <w:rFonts w:hint="eastAsia" w:ascii="仿宋_GB2312" w:eastAsia="仿宋_GB2312"/>
          <w:b w:val="0"/>
          <w:bCs/>
          <w:sz w:val="32"/>
          <w:szCs w:val="32"/>
          <w:lang w:val="en-US" w:eastAsia="zh-CN"/>
        </w:rPr>
        <w:t>指国家凭借其政治权力，按照法律规定的标准和程序，从</w:t>
      </w:r>
      <w:r>
        <w:rPr>
          <w:rFonts w:hint="eastAsia" w:ascii="仿宋_GB2312" w:eastAsia="仿宋_GB2312"/>
          <w:b w:val="0"/>
          <w:bCs/>
          <w:sz w:val="32"/>
          <w:szCs w:val="32"/>
          <w:lang w:val="en-US" w:eastAsia="zh-CN"/>
        </w:rPr>
        <w:fldChar w:fldCharType="begin"/>
      </w:r>
      <w:r>
        <w:rPr>
          <w:rFonts w:hint="eastAsia" w:ascii="仿宋_GB2312" w:eastAsia="仿宋_GB2312"/>
          <w:b w:val="0"/>
          <w:bCs/>
          <w:sz w:val="32"/>
          <w:szCs w:val="32"/>
          <w:lang w:val="en-US" w:eastAsia="zh-CN"/>
        </w:rPr>
        <w:instrText xml:space="preserve"> HYPERLINK "https://baike.baidu.com/item/%E5%8D%95%E4%BD%8D/32292" \t "https://baike.baidu.com/item/%E7%A8%8E%E6%94%B6%E6%94%B6%E5%85%A5/_blank" </w:instrText>
      </w:r>
      <w:r>
        <w:rPr>
          <w:rFonts w:hint="eastAsia" w:ascii="仿宋_GB2312" w:eastAsia="仿宋_GB2312"/>
          <w:b w:val="0"/>
          <w:bCs/>
          <w:sz w:val="32"/>
          <w:szCs w:val="32"/>
          <w:lang w:val="en-US" w:eastAsia="zh-CN"/>
        </w:rPr>
        <w:fldChar w:fldCharType="separate"/>
      </w:r>
      <w:r>
        <w:rPr>
          <w:rFonts w:hint="eastAsia" w:ascii="仿宋_GB2312" w:eastAsia="仿宋_GB2312"/>
          <w:b w:val="0"/>
          <w:bCs/>
          <w:sz w:val="32"/>
          <w:szCs w:val="32"/>
          <w:lang w:val="en-US" w:eastAsia="zh-CN"/>
        </w:rPr>
        <w:t>单位</w:t>
      </w:r>
      <w:r>
        <w:rPr>
          <w:rFonts w:hint="eastAsia" w:ascii="仿宋_GB2312" w:eastAsia="仿宋_GB2312"/>
          <w:b w:val="0"/>
          <w:bCs/>
          <w:sz w:val="32"/>
          <w:szCs w:val="32"/>
          <w:lang w:val="en-US" w:eastAsia="zh-CN"/>
        </w:rPr>
        <w:fldChar w:fldCharType="end"/>
      </w:r>
      <w:r>
        <w:rPr>
          <w:rFonts w:hint="eastAsia" w:ascii="仿宋_GB2312" w:eastAsia="仿宋_GB2312"/>
          <w:b w:val="0"/>
          <w:bCs/>
          <w:sz w:val="32"/>
          <w:szCs w:val="32"/>
          <w:lang w:val="en-US" w:eastAsia="zh-CN"/>
        </w:rPr>
        <w:t>和</w:t>
      </w:r>
      <w:r>
        <w:rPr>
          <w:rFonts w:hint="eastAsia" w:ascii="仿宋_GB2312" w:eastAsia="仿宋_GB2312"/>
          <w:b w:val="0"/>
          <w:bCs/>
          <w:sz w:val="32"/>
          <w:szCs w:val="32"/>
          <w:lang w:val="en-US" w:eastAsia="zh-CN"/>
        </w:rPr>
        <w:fldChar w:fldCharType="begin"/>
      </w:r>
      <w:r>
        <w:rPr>
          <w:rFonts w:hint="eastAsia" w:ascii="仿宋_GB2312" w:eastAsia="仿宋_GB2312"/>
          <w:b w:val="0"/>
          <w:bCs/>
          <w:sz w:val="32"/>
          <w:szCs w:val="32"/>
          <w:lang w:val="en-US" w:eastAsia="zh-CN"/>
        </w:rPr>
        <w:instrText xml:space="preserve"> HYPERLINK "https://baike.baidu.com/item/%E4%B8%AA%E4%BA%BA/1539938" \t "https://baike.baidu.com/item/%E7%A8%8E%E6%94%B6%E6%94%B6%E5%85%A5/_blank" </w:instrText>
      </w:r>
      <w:r>
        <w:rPr>
          <w:rFonts w:hint="eastAsia" w:ascii="仿宋_GB2312" w:eastAsia="仿宋_GB2312"/>
          <w:b w:val="0"/>
          <w:bCs/>
          <w:sz w:val="32"/>
          <w:szCs w:val="32"/>
          <w:lang w:val="en-US" w:eastAsia="zh-CN"/>
        </w:rPr>
        <w:fldChar w:fldCharType="separate"/>
      </w:r>
      <w:r>
        <w:rPr>
          <w:rFonts w:hint="eastAsia" w:ascii="仿宋_GB2312" w:eastAsia="仿宋_GB2312"/>
          <w:b w:val="0"/>
          <w:bCs/>
          <w:sz w:val="32"/>
          <w:szCs w:val="32"/>
          <w:lang w:val="en-US" w:eastAsia="zh-CN"/>
        </w:rPr>
        <w:t>个人</w:t>
      </w:r>
      <w:r>
        <w:rPr>
          <w:rFonts w:hint="eastAsia" w:ascii="仿宋_GB2312" w:eastAsia="仿宋_GB2312"/>
          <w:b w:val="0"/>
          <w:bCs/>
          <w:sz w:val="32"/>
          <w:szCs w:val="32"/>
          <w:lang w:val="en-US" w:eastAsia="zh-CN"/>
        </w:rPr>
        <w:fldChar w:fldCharType="end"/>
      </w:r>
      <w:r>
        <w:rPr>
          <w:rFonts w:hint="eastAsia" w:ascii="仿宋_GB2312" w:eastAsia="仿宋_GB2312"/>
          <w:b w:val="0"/>
          <w:bCs/>
          <w:sz w:val="32"/>
          <w:szCs w:val="32"/>
          <w:lang w:val="en-US" w:eastAsia="zh-CN"/>
        </w:rPr>
        <w:fldChar w:fldCharType="begin"/>
      </w:r>
      <w:r>
        <w:rPr>
          <w:rFonts w:hint="eastAsia" w:ascii="仿宋_GB2312" w:eastAsia="仿宋_GB2312"/>
          <w:b w:val="0"/>
          <w:bCs/>
          <w:sz w:val="32"/>
          <w:szCs w:val="32"/>
          <w:lang w:val="en-US" w:eastAsia="zh-CN"/>
        </w:rPr>
        <w:instrText xml:space="preserve"> HYPERLINK "https://baike.baidu.com/item/%E6%97%A0%E5%81%BF/4079661" \t "https://baike.baidu.com/item/%E7%A8%8E%E6%94%B6%E6%94%B6%E5%85%A5/_blank" </w:instrText>
      </w:r>
      <w:r>
        <w:rPr>
          <w:rFonts w:hint="eastAsia" w:ascii="仿宋_GB2312" w:eastAsia="仿宋_GB2312"/>
          <w:b w:val="0"/>
          <w:bCs/>
          <w:sz w:val="32"/>
          <w:szCs w:val="32"/>
          <w:lang w:val="en-US" w:eastAsia="zh-CN"/>
        </w:rPr>
        <w:fldChar w:fldCharType="separate"/>
      </w:r>
      <w:r>
        <w:rPr>
          <w:rFonts w:hint="eastAsia" w:ascii="仿宋_GB2312" w:eastAsia="仿宋_GB2312"/>
          <w:b w:val="0"/>
          <w:bCs/>
          <w:sz w:val="32"/>
          <w:szCs w:val="32"/>
          <w:lang w:val="en-US" w:eastAsia="zh-CN"/>
        </w:rPr>
        <w:t>无偿</w:t>
      </w:r>
      <w:r>
        <w:rPr>
          <w:rFonts w:hint="eastAsia" w:ascii="仿宋_GB2312" w:eastAsia="仿宋_GB2312"/>
          <w:b w:val="0"/>
          <w:bCs/>
          <w:sz w:val="32"/>
          <w:szCs w:val="32"/>
          <w:lang w:val="en-US" w:eastAsia="zh-CN"/>
        </w:rPr>
        <w:fldChar w:fldCharType="end"/>
      </w:r>
      <w:r>
        <w:rPr>
          <w:rFonts w:hint="eastAsia" w:ascii="仿宋_GB2312" w:eastAsia="仿宋_GB2312"/>
          <w:b w:val="0"/>
          <w:bCs/>
          <w:sz w:val="32"/>
          <w:szCs w:val="32"/>
          <w:lang w:val="en-US" w:eastAsia="zh-CN"/>
        </w:rPr>
        <w:t>取得的一种</w:t>
      </w:r>
      <w:r>
        <w:rPr>
          <w:rFonts w:hint="eastAsia" w:ascii="仿宋_GB2312" w:eastAsia="仿宋_GB2312"/>
          <w:b w:val="0"/>
          <w:bCs/>
          <w:sz w:val="32"/>
          <w:szCs w:val="32"/>
          <w:lang w:val="en-US" w:eastAsia="zh-CN"/>
        </w:rPr>
        <w:fldChar w:fldCharType="begin"/>
      </w:r>
      <w:r>
        <w:rPr>
          <w:rFonts w:hint="eastAsia" w:ascii="仿宋_GB2312" w:eastAsia="仿宋_GB2312"/>
          <w:b w:val="0"/>
          <w:bCs/>
          <w:sz w:val="32"/>
          <w:szCs w:val="32"/>
          <w:lang w:val="en-US" w:eastAsia="zh-CN"/>
        </w:rPr>
        <w:instrText xml:space="preserve"> HYPERLINK "https://baike.baidu.com/item/%E8%B4%A2%E6%94%BF%E6%94%B6%E5%85%A5/1282829" \t "https://baike.baidu.com/item/%E7%A8%8E%E6%94%B6%E6%94%B6%E5%85%A5/_blank" </w:instrText>
      </w:r>
      <w:r>
        <w:rPr>
          <w:rFonts w:hint="eastAsia" w:ascii="仿宋_GB2312" w:eastAsia="仿宋_GB2312"/>
          <w:b w:val="0"/>
          <w:bCs/>
          <w:sz w:val="32"/>
          <w:szCs w:val="32"/>
          <w:lang w:val="en-US" w:eastAsia="zh-CN"/>
        </w:rPr>
        <w:fldChar w:fldCharType="separate"/>
      </w:r>
      <w:r>
        <w:rPr>
          <w:rFonts w:hint="eastAsia" w:ascii="仿宋_GB2312" w:eastAsia="仿宋_GB2312"/>
          <w:b w:val="0"/>
          <w:bCs/>
          <w:sz w:val="32"/>
          <w:szCs w:val="32"/>
          <w:lang w:val="en-US" w:eastAsia="zh-CN"/>
        </w:rPr>
        <w:t>财政收入</w:t>
      </w:r>
      <w:r>
        <w:rPr>
          <w:rFonts w:hint="eastAsia" w:ascii="仿宋_GB2312" w:eastAsia="仿宋_GB2312"/>
          <w:b w:val="0"/>
          <w:bCs/>
          <w:sz w:val="32"/>
          <w:szCs w:val="32"/>
          <w:lang w:val="en-US" w:eastAsia="zh-CN"/>
        </w:rPr>
        <w:fldChar w:fldCharType="end"/>
      </w:r>
      <w:r>
        <w:rPr>
          <w:rFonts w:hint="eastAsia" w:ascii="仿宋_GB2312" w:eastAsia="仿宋_GB2312"/>
          <w:b w:val="0"/>
          <w:bCs/>
          <w:sz w:val="32"/>
          <w:szCs w:val="32"/>
          <w:lang w:val="en-US" w:eastAsia="zh-CN"/>
        </w:rPr>
        <w:t>。在现代市场经济条件下，</w:t>
      </w:r>
      <w:r>
        <w:rPr>
          <w:rFonts w:hint="eastAsia" w:ascii="仿宋_GB2312" w:eastAsia="仿宋_GB2312"/>
          <w:sz w:val="32"/>
          <w:szCs w:val="32"/>
        </w:rPr>
        <w:t>税收是财政收入的主要来源，具有组织财政收入、调节经济和收入分配的基本职能。</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sz w:val="32"/>
          <w:szCs w:val="32"/>
        </w:rPr>
      </w:pPr>
      <w:r>
        <w:rPr>
          <w:rFonts w:hint="eastAsia" w:ascii="楷体" w:hAnsi="楷体" w:eastAsia="楷体" w:cs="楷体"/>
          <w:b/>
          <w:sz w:val="32"/>
          <w:szCs w:val="32"/>
          <w:lang w:val="en-US" w:eastAsia="zh-CN"/>
        </w:rPr>
        <w:t>7．非税收入：</w:t>
      </w:r>
      <w:r>
        <w:rPr>
          <w:rFonts w:hint="eastAsia" w:ascii="仿宋_GB2312" w:eastAsia="仿宋_GB2312"/>
          <w:b w:val="0"/>
          <w:bCs/>
          <w:sz w:val="32"/>
          <w:szCs w:val="32"/>
          <w:lang w:val="en-US" w:eastAsia="zh-CN"/>
        </w:rPr>
        <w:t>指</w:t>
      </w:r>
      <w:r>
        <w:rPr>
          <w:rFonts w:hint="eastAsia" w:ascii="仿宋_GB2312" w:eastAsia="仿宋_GB2312"/>
          <w:sz w:val="32"/>
          <w:szCs w:val="32"/>
        </w:rPr>
        <w:t>由各级政府、国家机关、事业单位、代行政府职能的社会团体及其他组织，依法利用政府权力、政府信誉、国家资源、国有资产或提供特定公共服务征收、收取、提取、募集的除税收和政府债务以外的财政收入。</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b/>
          <w:sz w:val="32"/>
          <w:szCs w:val="32"/>
          <w:lang w:val="en-US" w:eastAsia="zh-CN"/>
        </w:rPr>
      </w:pPr>
      <w:r>
        <w:rPr>
          <w:rFonts w:hint="eastAsia" w:ascii="楷体" w:hAnsi="楷体" w:eastAsia="楷体" w:cs="楷体"/>
          <w:b/>
          <w:sz w:val="32"/>
          <w:szCs w:val="32"/>
          <w:lang w:val="en-US" w:eastAsia="zh-CN"/>
        </w:rPr>
        <w:t>8.税收返还：</w:t>
      </w:r>
      <w:r>
        <w:rPr>
          <w:rFonts w:hint="eastAsia" w:ascii="仿宋_GB2312" w:eastAsia="仿宋_GB2312"/>
          <w:sz w:val="32"/>
          <w:szCs w:val="32"/>
        </w:rPr>
        <w:t>指1994年分税制改革、2002年所得税</w:t>
      </w:r>
      <w:r>
        <w:rPr>
          <w:rFonts w:hint="eastAsia" w:ascii="仿宋_GB2312" w:eastAsia="仿宋_GB2312"/>
          <w:sz w:val="32"/>
          <w:szCs w:val="32"/>
          <w:lang w:val="en-US" w:eastAsia="zh-CN"/>
        </w:rPr>
        <w:t>和营业税</w:t>
      </w:r>
      <w:r>
        <w:rPr>
          <w:rFonts w:hint="eastAsia" w:ascii="仿宋_GB2312" w:eastAsia="仿宋_GB2312"/>
          <w:sz w:val="32"/>
          <w:szCs w:val="32"/>
        </w:rPr>
        <w:t>收入分享改革、2009年成品油税费改革</w:t>
      </w:r>
      <w:r>
        <w:rPr>
          <w:rFonts w:hint="eastAsia" w:ascii="仿宋_GB2312" w:eastAsia="仿宋_GB2312"/>
          <w:sz w:val="32"/>
          <w:szCs w:val="32"/>
          <w:lang w:eastAsia="zh-CN"/>
        </w:rPr>
        <w:t>、</w:t>
      </w:r>
      <w:r>
        <w:rPr>
          <w:rFonts w:hint="eastAsia" w:ascii="仿宋_GB2312" w:eastAsia="仿宋_GB2312"/>
          <w:sz w:val="32"/>
          <w:szCs w:val="32"/>
          <w:lang w:val="en-US" w:eastAsia="zh-CN"/>
        </w:rPr>
        <w:t>2017年增值税“五五分享”</w:t>
      </w:r>
      <w:r>
        <w:rPr>
          <w:rFonts w:hint="eastAsia" w:ascii="仿宋_GB2312" w:eastAsia="仿宋_GB2312"/>
          <w:sz w:val="32"/>
          <w:szCs w:val="32"/>
        </w:rPr>
        <w:t>后，对原属于地方的收入划</w:t>
      </w:r>
      <w:r>
        <w:rPr>
          <w:rFonts w:hint="eastAsia" w:ascii="仿宋_GB2312" w:eastAsia="仿宋_GB2312"/>
          <w:sz w:val="32"/>
          <w:szCs w:val="32"/>
          <w:lang w:val="en-US" w:eastAsia="zh-CN"/>
        </w:rPr>
        <w:t>分</w:t>
      </w:r>
      <w:r>
        <w:rPr>
          <w:rFonts w:hint="eastAsia" w:ascii="仿宋_GB2312" w:eastAsia="仿宋_GB2312"/>
          <w:sz w:val="32"/>
          <w:szCs w:val="32"/>
        </w:rPr>
        <w:t>为中央</w:t>
      </w:r>
      <w:r>
        <w:rPr>
          <w:rFonts w:hint="eastAsia" w:ascii="仿宋_GB2312" w:eastAsia="仿宋_GB2312"/>
          <w:sz w:val="32"/>
          <w:szCs w:val="32"/>
          <w:lang w:val="en-US" w:eastAsia="zh-CN"/>
        </w:rPr>
        <w:t>和省</w:t>
      </w:r>
      <w:r>
        <w:rPr>
          <w:rFonts w:hint="eastAsia" w:ascii="仿宋_GB2312" w:eastAsia="仿宋_GB2312"/>
          <w:sz w:val="32"/>
          <w:szCs w:val="32"/>
        </w:rPr>
        <w:t>收入部分</w:t>
      </w:r>
      <w:r>
        <w:rPr>
          <w:rFonts w:hint="eastAsia" w:ascii="仿宋_GB2312" w:eastAsia="仿宋_GB2312"/>
          <w:sz w:val="32"/>
          <w:szCs w:val="32"/>
          <w:lang w:val="en-US" w:eastAsia="zh-CN"/>
        </w:rPr>
        <w:t>后</w:t>
      </w:r>
      <w:r>
        <w:rPr>
          <w:rFonts w:hint="eastAsia" w:ascii="仿宋_GB2312" w:eastAsia="仿宋_GB2312"/>
          <w:sz w:val="32"/>
          <w:szCs w:val="32"/>
        </w:rPr>
        <w:t>，给予地方的补偿。</w:t>
      </w:r>
      <w:r>
        <w:rPr>
          <w:rFonts w:hint="eastAsia" w:ascii="仿宋_GB2312" w:eastAsia="仿宋_GB2312"/>
          <w:sz w:val="32"/>
          <w:szCs w:val="32"/>
          <w:lang w:val="en-US" w:eastAsia="zh-CN"/>
        </w:rPr>
        <w:t>主要</w:t>
      </w:r>
      <w:r>
        <w:rPr>
          <w:rFonts w:hint="eastAsia" w:ascii="仿宋_GB2312" w:eastAsia="仿宋_GB2312"/>
          <w:sz w:val="32"/>
          <w:szCs w:val="32"/>
        </w:rPr>
        <w:t>包括增值税、消费税返还，所得税基数返还，成品油税费改革税收返还</w:t>
      </w:r>
      <w:r>
        <w:rPr>
          <w:rFonts w:hint="eastAsia" w:ascii="仿宋_GB2312" w:eastAsia="仿宋_GB2312"/>
          <w:sz w:val="32"/>
          <w:szCs w:val="32"/>
          <w:lang w:val="en-US" w:eastAsia="zh-CN"/>
        </w:rPr>
        <w:t>以及增值税“五五分享”税收返还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sz w:val="32"/>
          <w:szCs w:val="32"/>
          <w:lang w:val="en-US" w:eastAsia="zh-CN"/>
        </w:rPr>
      </w:pPr>
      <w:r>
        <w:rPr>
          <w:rFonts w:hint="eastAsia" w:ascii="楷体" w:hAnsi="楷体" w:eastAsia="楷体" w:cs="楷体"/>
          <w:b/>
          <w:sz w:val="32"/>
          <w:szCs w:val="32"/>
          <w:lang w:val="en-US" w:eastAsia="zh-CN"/>
        </w:rPr>
        <w:t>9．转移支付：</w:t>
      </w:r>
      <w:r>
        <w:rPr>
          <w:rFonts w:hint="eastAsia" w:ascii="仿宋_GB2312" w:eastAsia="仿宋_GB2312"/>
          <w:sz w:val="32"/>
          <w:szCs w:val="32"/>
        </w:rPr>
        <w:t>指上级政府按照有关法律法规、财政体制和政策规定，给予下级政府的补助资金。包括一般性转移支付和专项转移支付</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sz w:val="32"/>
          <w:szCs w:val="32"/>
        </w:rPr>
      </w:pPr>
      <w:r>
        <w:rPr>
          <w:rFonts w:hint="eastAsia" w:ascii="楷体" w:hAnsi="楷体" w:eastAsia="楷体" w:cs="楷体"/>
          <w:b/>
          <w:sz w:val="32"/>
          <w:szCs w:val="32"/>
          <w:lang w:val="en-US" w:eastAsia="zh-CN"/>
        </w:rPr>
        <w:t>10．一般性转移支付：</w:t>
      </w:r>
      <w:r>
        <w:rPr>
          <w:rFonts w:hint="eastAsia" w:ascii="仿宋_GB2312" w:eastAsia="仿宋_GB2312"/>
          <w:sz w:val="32"/>
          <w:szCs w:val="32"/>
          <w:lang w:eastAsia="zh-CN"/>
        </w:rPr>
        <w:t>指为弥补财政实力薄弱地区的财力缺口，均衡地区间财力差距，实现地区间基本公共服务能力的均等化，上级财政安排给下级财政的补助支出，由地方统筹安排。</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sz w:val="32"/>
          <w:szCs w:val="32"/>
        </w:rPr>
      </w:pPr>
      <w:r>
        <w:rPr>
          <w:rFonts w:hint="eastAsia" w:ascii="楷体" w:hAnsi="楷体" w:eastAsia="楷体" w:cs="楷体"/>
          <w:b/>
          <w:sz w:val="32"/>
          <w:szCs w:val="32"/>
          <w:lang w:val="en-US" w:eastAsia="zh-CN"/>
        </w:rPr>
        <w:t>11．专项转移支付：</w:t>
      </w:r>
      <w:r>
        <w:rPr>
          <w:rFonts w:hint="eastAsia" w:ascii="仿宋_GB2312" w:eastAsia="仿宋_GB2312"/>
          <w:sz w:val="32"/>
          <w:szCs w:val="32"/>
        </w:rPr>
        <w:t>指上级财政为实现特定的宏观政策及事业发展战略目标，以及对委托下级政府代理的一些事务或上下级共同承担事务进行补偿而设立的补助资金，需按规定用途使用。</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b/>
          <w:sz w:val="32"/>
          <w:szCs w:val="32"/>
          <w:lang w:val="en-US"/>
        </w:rPr>
      </w:pPr>
      <w:r>
        <w:rPr>
          <w:rFonts w:hint="eastAsia" w:ascii="楷体" w:hAnsi="楷体" w:eastAsia="楷体" w:cs="楷体"/>
          <w:b/>
          <w:sz w:val="32"/>
          <w:szCs w:val="32"/>
          <w:lang w:val="en-US" w:eastAsia="zh-CN"/>
        </w:rPr>
        <w:t>12．预算稳定调节基金：</w:t>
      </w:r>
      <w:r>
        <w:rPr>
          <w:rFonts w:hint="eastAsia" w:ascii="仿宋_GB2312" w:eastAsia="仿宋_GB2312"/>
          <w:b w:val="0"/>
          <w:bCs/>
          <w:sz w:val="32"/>
          <w:szCs w:val="32"/>
          <w:lang w:val="en-US" w:eastAsia="zh-CN"/>
        </w:rPr>
        <w:t>指各级财政利用预算超收收入等建立的具备储备性质的资金，用于弥补短收年份预算执行的收支缺口，以及根据年初预算安排和平衡情况调入预算安排使用。</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b/>
          <w:sz w:val="32"/>
          <w:szCs w:val="32"/>
          <w:lang w:val="en-US" w:eastAsia="zh-CN"/>
        </w:rPr>
      </w:pPr>
      <w:r>
        <w:rPr>
          <w:rFonts w:hint="eastAsia" w:ascii="楷体" w:hAnsi="楷体" w:eastAsia="楷体" w:cs="楷体"/>
          <w:b/>
          <w:sz w:val="32"/>
          <w:szCs w:val="32"/>
          <w:lang w:val="en-US" w:eastAsia="zh-CN"/>
        </w:rPr>
        <w:t>13．上解上级支出：</w:t>
      </w:r>
      <w:r>
        <w:rPr>
          <w:rFonts w:hint="eastAsia" w:ascii="仿宋_GB2312" w:eastAsia="仿宋_GB2312"/>
          <w:b w:val="0"/>
          <w:bCs/>
          <w:sz w:val="32"/>
          <w:szCs w:val="32"/>
          <w:lang w:val="en-US" w:eastAsia="zh-CN"/>
        </w:rPr>
        <w:t>指下级政府按照有关法律法规或财政体制规定，上解上级政府的各项支出。主要包括1994年分税制改革时保留下来的原体制上解、出口退税专项上解及2013年体制调整分成上解等支出。</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sz w:val="32"/>
          <w:szCs w:val="32"/>
        </w:rPr>
      </w:pPr>
      <w:r>
        <w:rPr>
          <w:rFonts w:hint="eastAsia" w:ascii="楷体" w:hAnsi="楷体" w:eastAsia="楷体" w:cs="楷体"/>
          <w:b/>
          <w:sz w:val="32"/>
          <w:szCs w:val="32"/>
          <w:lang w:val="en-US" w:eastAsia="zh-CN"/>
        </w:rPr>
        <w:t>14．三保：</w:t>
      </w:r>
      <w:r>
        <w:rPr>
          <w:rFonts w:hint="eastAsia" w:ascii="仿宋_GB2312" w:eastAsia="仿宋_GB2312"/>
          <w:b w:val="0"/>
          <w:bCs/>
          <w:sz w:val="32"/>
          <w:szCs w:val="32"/>
          <w:lang w:val="en-US" w:eastAsia="zh-CN"/>
        </w:rPr>
        <w:t>指保工资、保运转和保基本民生。</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sz w:val="32"/>
          <w:szCs w:val="32"/>
        </w:rPr>
      </w:pPr>
      <w:r>
        <w:rPr>
          <w:rFonts w:hint="eastAsia" w:ascii="楷体" w:hAnsi="楷体" w:eastAsia="楷体" w:cs="楷体"/>
          <w:b/>
          <w:sz w:val="32"/>
          <w:szCs w:val="32"/>
          <w:lang w:val="en-US" w:eastAsia="zh-CN"/>
        </w:rPr>
        <w:t>15．六稳：</w:t>
      </w:r>
      <w:r>
        <w:rPr>
          <w:rFonts w:hint="eastAsia" w:ascii="仿宋_GB2312" w:eastAsia="仿宋_GB2312"/>
          <w:b w:val="0"/>
          <w:bCs/>
          <w:sz w:val="32"/>
          <w:szCs w:val="32"/>
          <w:lang w:val="en-US" w:eastAsia="zh-CN"/>
        </w:rPr>
        <w:t>指稳就业、稳金融、稳外贸、稳外资、稳投资和稳预期。</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b w:val="0"/>
          <w:bCs/>
          <w:sz w:val="32"/>
          <w:szCs w:val="32"/>
          <w:lang w:val="en-US" w:eastAsia="zh-CN"/>
        </w:rPr>
      </w:pPr>
      <w:r>
        <w:rPr>
          <w:rFonts w:hint="eastAsia" w:ascii="楷体" w:hAnsi="楷体" w:eastAsia="楷体" w:cs="楷体"/>
          <w:b/>
          <w:sz w:val="32"/>
          <w:szCs w:val="32"/>
          <w:lang w:val="en-US" w:eastAsia="zh-CN"/>
        </w:rPr>
        <w:t>16．六保：</w:t>
      </w:r>
      <w:r>
        <w:rPr>
          <w:rFonts w:hint="eastAsia" w:ascii="仿宋_GB2312" w:eastAsia="仿宋_GB2312"/>
          <w:b w:val="0"/>
          <w:bCs/>
          <w:sz w:val="32"/>
          <w:szCs w:val="32"/>
          <w:lang w:val="en-US" w:eastAsia="zh-CN"/>
        </w:rPr>
        <w:t>指保居民就业、保基本民生、保市场主体、保粮食能源安全、保产业链供应链稳定和保基层运转。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17．两个确保：</w:t>
      </w:r>
      <w:r>
        <w:rPr>
          <w:rFonts w:hint="eastAsia" w:ascii="仿宋_GB2312" w:eastAsia="仿宋_GB2312"/>
          <w:color w:val="000000"/>
          <w:sz w:val="32"/>
          <w:szCs w:val="32"/>
          <w:lang w:val="en-US" w:eastAsia="zh-CN"/>
        </w:rPr>
        <w:t>指确保高质量建设现代化河南和确保高水平实现现代化河南。</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eastAsia" w:ascii="仿宋_GB2312" w:eastAsia="仿宋_GB2312"/>
          <w:b w:val="0"/>
          <w:bCs/>
          <w:sz w:val="32"/>
          <w:szCs w:val="32"/>
          <w:lang w:val="en-US" w:eastAsia="zh-CN"/>
        </w:rPr>
      </w:pPr>
      <w:r>
        <w:rPr>
          <w:rFonts w:hint="eastAsia" w:ascii="楷体" w:hAnsi="楷体" w:eastAsia="楷体" w:cs="楷体"/>
          <w:b/>
          <w:sz w:val="32"/>
          <w:szCs w:val="32"/>
          <w:lang w:val="en-US" w:eastAsia="zh-CN"/>
        </w:rPr>
        <w:t>18.十大战略：</w:t>
      </w:r>
      <w:r>
        <w:rPr>
          <w:rFonts w:hint="eastAsia" w:ascii="仿宋_GB2312" w:eastAsia="仿宋_GB2312"/>
          <w:b w:val="0"/>
          <w:bCs/>
          <w:sz w:val="32"/>
          <w:szCs w:val="32"/>
          <w:lang w:val="en-US" w:eastAsia="zh-CN"/>
        </w:rPr>
        <w:t>指实施创新驱动、科教兴省、人才强省战略、实施优势再造战略、实施数字化转型战略、实施换道领跑战略、实施文旅文创融合战略、实施以人为核心的新型城镇化战略、实施乡村振兴战略、实施绿色低碳转型战略、实施制度型开放战略和实施全面深化改革战略。</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b/>
          <w:sz w:val="32"/>
          <w:szCs w:val="32"/>
          <w:lang w:val="en-US" w:eastAsia="zh-CN"/>
        </w:rPr>
      </w:pPr>
      <w:r>
        <w:rPr>
          <w:rFonts w:hint="eastAsia" w:ascii="楷体" w:hAnsi="楷体" w:eastAsia="楷体" w:cs="楷体"/>
          <w:b/>
          <w:sz w:val="32"/>
          <w:szCs w:val="32"/>
          <w:lang w:val="en-US" w:eastAsia="zh-CN"/>
        </w:rPr>
        <w:t>19．地方政府一般债券：</w:t>
      </w:r>
      <w:r>
        <w:rPr>
          <w:rFonts w:hint="eastAsia" w:ascii="仿宋_GB2312" w:eastAsia="仿宋_GB2312"/>
          <w:b w:val="0"/>
          <w:bCs/>
          <w:sz w:val="32"/>
          <w:szCs w:val="32"/>
          <w:lang w:val="en-US" w:eastAsia="zh-CN"/>
        </w:rPr>
        <w:t>指省、自治区、直辖市政府（含经省级政府批准自办债券发行的计划单列市政府）为没有收益的公益性项目发行的、约定一定期限内主要以一般公共预算收入还本付息的政府债券。我省地方政府一般债券由省政府统一发行并转贷给市县政府。</w:t>
      </w:r>
    </w:p>
    <w:p>
      <w:pPr>
        <w:keepNext w:val="0"/>
        <w:keepLines w:val="0"/>
        <w:pageBreakBefore w:val="0"/>
        <w:widowControl w:val="0"/>
        <w:kinsoku/>
        <w:wordWrap/>
        <w:overflowPunct/>
        <w:topLinePunct w:val="0"/>
        <w:autoSpaceDE/>
        <w:autoSpaceDN/>
        <w:bidi w:val="0"/>
        <w:adjustRightInd/>
        <w:snapToGrid/>
        <w:spacing w:before="120" w:after="120" w:line="580" w:lineRule="exact"/>
        <w:ind w:firstLine="643" w:firstLineChars="200"/>
        <w:textAlignment w:val="auto"/>
        <w:rPr>
          <w:rFonts w:hint="default" w:ascii="仿宋_GB2312" w:eastAsia="仿宋_GB2312"/>
          <w:b/>
          <w:sz w:val="32"/>
          <w:szCs w:val="32"/>
          <w:lang w:val="en-US" w:eastAsia="zh-CN"/>
        </w:rPr>
      </w:pPr>
      <w:r>
        <w:rPr>
          <w:rFonts w:hint="eastAsia" w:ascii="楷体" w:hAnsi="楷体" w:eastAsia="楷体" w:cs="楷体"/>
          <w:b/>
          <w:sz w:val="32"/>
          <w:szCs w:val="32"/>
          <w:lang w:val="en-US" w:eastAsia="zh-CN"/>
        </w:rPr>
        <w:t>20．地方政府专项债券：</w:t>
      </w:r>
      <w:r>
        <w:rPr>
          <w:rFonts w:hint="eastAsia" w:ascii="仿宋_GB2312" w:eastAsia="仿宋_GB2312"/>
          <w:b w:val="0"/>
          <w:bCs/>
          <w:sz w:val="32"/>
          <w:szCs w:val="32"/>
          <w:lang w:val="en-US" w:eastAsia="zh-CN"/>
        </w:rPr>
        <w:t>指省、自治区、直辖市政府（含经省级政府批准自办债券发行的计划单列市政府）为有一定收益的公益性项目发行的、约定一定期限内以公益性项目对应的政府性基金或专项收入还本付息的政府债券。我省地方政府专项债券由省政府统一发行并转贷给市县政府。</w:t>
      </w:r>
    </w:p>
    <w:p>
      <w:pPr>
        <w:keepNext w:val="0"/>
        <w:keepLines w:val="0"/>
        <w:pageBreakBefore w:val="0"/>
        <w:widowControl w:val="0"/>
        <w:tabs>
          <w:tab w:val="left" w:pos="2940"/>
        </w:tabs>
        <w:kinsoku/>
        <w:wordWrap/>
        <w:overflowPunct/>
        <w:topLinePunct w:val="0"/>
        <w:autoSpaceDE/>
        <w:autoSpaceDN/>
        <w:bidi w:val="0"/>
        <w:adjustRightInd/>
        <w:snapToGrid/>
        <w:spacing w:line="580" w:lineRule="exact"/>
        <w:ind w:firstLine="643" w:firstLineChars="200"/>
        <w:textAlignment w:val="auto"/>
        <w:rPr>
          <w:rFonts w:hint="default" w:ascii="仿宋_GB2312" w:eastAsia="仿宋_GB2312"/>
          <w:b/>
          <w:sz w:val="32"/>
          <w:szCs w:val="32"/>
          <w:lang w:val="en-US" w:eastAsia="zh-CN"/>
        </w:rPr>
      </w:pPr>
      <w:r>
        <w:rPr>
          <w:rFonts w:hint="eastAsia" w:ascii="楷体" w:hAnsi="楷体" w:eastAsia="楷体" w:cs="楷体"/>
          <w:b/>
          <w:sz w:val="32"/>
          <w:szCs w:val="32"/>
          <w:lang w:val="en-US" w:eastAsia="zh-CN"/>
        </w:rPr>
        <w:t>21．抗疫特别国债：</w:t>
      </w:r>
      <w:r>
        <w:rPr>
          <w:rFonts w:hint="eastAsia" w:ascii="仿宋_GB2312" w:eastAsia="仿宋_GB2312"/>
          <w:b w:val="0"/>
          <w:bCs/>
          <w:sz w:val="32"/>
          <w:szCs w:val="32"/>
          <w:lang w:val="en-US" w:eastAsia="zh-CN"/>
        </w:rPr>
        <w:t>指2020年为应对新冠肺炎疫情影响，由中央财政统一发行的</w:t>
      </w:r>
      <w:r>
        <w:rPr>
          <w:rFonts w:hint="default" w:ascii="仿宋_GB2312" w:eastAsia="仿宋_GB2312"/>
          <w:b w:val="0"/>
          <w:bCs/>
          <w:sz w:val="32"/>
          <w:szCs w:val="32"/>
          <w:lang w:val="en-US" w:eastAsia="zh-CN"/>
        </w:rPr>
        <w:fldChar w:fldCharType="begin"/>
      </w:r>
      <w:r>
        <w:rPr>
          <w:rFonts w:hint="default" w:ascii="仿宋_GB2312" w:eastAsia="仿宋_GB2312"/>
          <w:b w:val="0"/>
          <w:bCs/>
          <w:sz w:val="32"/>
          <w:szCs w:val="32"/>
          <w:lang w:val="en-US" w:eastAsia="zh-CN"/>
        </w:rPr>
        <w:instrText xml:space="preserve"> HYPERLINK "https://baike.baidu.com/item/%E7%89%B9%E6%AE%8A%E5%9B%BD%E5%80%BA/50723128" \t "https://baike.baidu.com/item/2020%E5%B9%B4%E6%8A%97%E7%96%AB%E7%89%B9%E5%88%AB%E5%9B%BD%E5%80%BA/_blank" </w:instrText>
      </w:r>
      <w:r>
        <w:rPr>
          <w:rFonts w:hint="default" w:ascii="仿宋_GB2312" w:eastAsia="仿宋_GB2312"/>
          <w:b w:val="0"/>
          <w:bCs/>
          <w:sz w:val="32"/>
          <w:szCs w:val="32"/>
          <w:lang w:val="en-US" w:eastAsia="zh-CN"/>
        </w:rPr>
        <w:fldChar w:fldCharType="separate"/>
      </w:r>
      <w:r>
        <w:rPr>
          <w:rFonts w:hint="default" w:ascii="仿宋_GB2312" w:eastAsia="仿宋_GB2312"/>
          <w:b w:val="0"/>
          <w:bCs/>
          <w:sz w:val="32"/>
          <w:szCs w:val="32"/>
          <w:lang w:val="en-US" w:eastAsia="zh-CN"/>
        </w:rPr>
        <w:t>特殊国债</w:t>
      </w:r>
      <w:r>
        <w:rPr>
          <w:rFonts w:hint="default" w:ascii="仿宋_GB2312" w:eastAsia="仿宋_GB2312"/>
          <w:b w:val="0"/>
          <w:bCs/>
          <w:sz w:val="32"/>
          <w:szCs w:val="32"/>
          <w:lang w:val="en-US" w:eastAsia="zh-CN"/>
        </w:rPr>
        <w:fldChar w:fldCharType="end"/>
      </w:r>
      <w:r>
        <w:rPr>
          <w:rFonts w:hint="eastAsia" w:ascii="仿宋_GB2312" w:eastAsia="仿宋_GB2312"/>
          <w:b w:val="0"/>
          <w:bCs/>
          <w:sz w:val="32"/>
          <w:szCs w:val="32"/>
          <w:lang w:val="en-US" w:eastAsia="zh-CN"/>
        </w:rPr>
        <w:t>，</w:t>
      </w:r>
      <w:r>
        <w:rPr>
          <w:rFonts w:hint="default" w:ascii="仿宋_GB2312" w:eastAsia="仿宋_GB2312"/>
          <w:b w:val="0"/>
          <w:bCs/>
          <w:sz w:val="32"/>
          <w:szCs w:val="32"/>
          <w:lang w:val="en-US" w:eastAsia="zh-CN"/>
        </w:rPr>
        <w:t>不计入</w:t>
      </w:r>
      <w:r>
        <w:rPr>
          <w:rFonts w:hint="default" w:ascii="仿宋_GB2312" w:eastAsia="仿宋_GB2312"/>
          <w:b w:val="0"/>
          <w:bCs/>
          <w:sz w:val="32"/>
          <w:szCs w:val="32"/>
          <w:lang w:val="en-US" w:eastAsia="zh-CN"/>
        </w:rPr>
        <w:fldChar w:fldCharType="begin"/>
      </w:r>
      <w:r>
        <w:rPr>
          <w:rFonts w:hint="default" w:ascii="仿宋_GB2312" w:eastAsia="仿宋_GB2312"/>
          <w:b w:val="0"/>
          <w:bCs/>
          <w:sz w:val="32"/>
          <w:szCs w:val="32"/>
          <w:lang w:val="en-US" w:eastAsia="zh-CN"/>
        </w:rPr>
        <w:instrText xml:space="preserve"> HYPERLINK "https://baike.baidu.com/item/%E8%B4%A2%E6%94%BF%E8%B5%A4%E5%AD%97/1135666" \t "https://baike.baidu.com/item/2020%E5%B9%B4%E6%8A%97%E7%96%AB%E7%89%B9%E5%88%AB%E5%9B%BD%E5%80%BA/_blank" </w:instrText>
      </w:r>
      <w:r>
        <w:rPr>
          <w:rFonts w:hint="default" w:ascii="仿宋_GB2312" w:eastAsia="仿宋_GB2312"/>
          <w:b w:val="0"/>
          <w:bCs/>
          <w:sz w:val="32"/>
          <w:szCs w:val="32"/>
          <w:lang w:val="en-US" w:eastAsia="zh-CN"/>
        </w:rPr>
        <w:fldChar w:fldCharType="separate"/>
      </w:r>
      <w:r>
        <w:rPr>
          <w:rFonts w:hint="default" w:ascii="仿宋_GB2312" w:eastAsia="仿宋_GB2312"/>
          <w:b w:val="0"/>
          <w:bCs/>
          <w:sz w:val="32"/>
          <w:szCs w:val="32"/>
          <w:lang w:val="en-US" w:eastAsia="zh-CN"/>
        </w:rPr>
        <w:t>财政赤字</w:t>
      </w:r>
      <w:r>
        <w:rPr>
          <w:rFonts w:hint="default" w:ascii="仿宋_GB2312" w:eastAsia="仿宋_GB2312"/>
          <w:b w:val="0"/>
          <w:bCs/>
          <w:sz w:val="32"/>
          <w:szCs w:val="32"/>
          <w:lang w:val="en-US" w:eastAsia="zh-CN"/>
        </w:rPr>
        <w:fldChar w:fldCharType="end"/>
      </w:r>
      <w:r>
        <w:rPr>
          <w:rFonts w:hint="eastAsia" w:ascii="仿宋_GB2312" w:eastAsia="仿宋_GB2312"/>
          <w:b w:val="0"/>
          <w:bCs/>
          <w:sz w:val="32"/>
          <w:szCs w:val="32"/>
          <w:lang w:val="en-US" w:eastAsia="zh-CN"/>
        </w:rPr>
        <w:t>，</w:t>
      </w:r>
      <w:r>
        <w:rPr>
          <w:rFonts w:hint="default" w:ascii="仿宋_GB2312" w:eastAsia="仿宋_GB2312"/>
          <w:b w:val="0"/>
          <w:bCs/>
          <w:sz w:val="32"/>
          <w:szCs w:val="32"/>
          <w:lang w:val="en-US" w:eastAsia="zh-CN"/>
        </w:rPr>
        <w:t>纳入</w:t>
      </w:r>
      <w:r>
        <w:rPr>
          <w:rFonts w:hint="default" w:ascii="仿宋_GB2312" w:eastAsia="仿宋_GB2312"/>
          <w:b w:val="0"/>
          <w:bCs/>
          <w:sz w:val="32"/>
          <w:szCs w:val="32"/>
          <w:lang w:val="en-US" w:eastAsia="zh-CN"/>
        </w:rPr>
        <w:fldChar w:fldCharType="begin"/>
      </w:r>
      <w:r>
        <w:rPr>
          <w:rFonts w:hint="default" w:ascii="仿宋_GB2312" w:eastAsia="仿宋_GB2312"/>
          <w:b w:val="0"/>
          <w:bCs/>
          <w:sz w:val="32"/>
          <w:szCs w:val="32"/>
          <w:lang w:val="en-US" w:eastAsia="zh-CN"/>
        </w:rPr>
        <w:instrText xml:space="preserve"> HYPERLINK "https://baike.baidu.com/item/%E5%9B%BD%E5%80%BA%E4%BD%99%E9%A2%9D/10205273" \t "https://baike.baidu.com/item/2020%E5%B9%B4%E6%8A%97%E7%96%AB%E7%89%B9%E5%88%AB%E5%9B%BD%E5%80%BA/_blank" </w:instrText>
      </w:r>
      <w:r>
        <w:rPr>
          <w:rFonts w:hint="default" w:ascii="仿宋_GB2312" w:eastAsia="仿宋_GB2312"/>
          <w:b w:val="0"/>
          <w:bCs/>
          <w:sz w:val="32"/>
          <w:szCs w:val="32"/>
          <w:lang w:val="en-US" w:eastAsia="zh-CN"/>
        </w:rPr>
        <w:fldChar w:fldCharType="separate"/>
      </w:r>
      <w:r>
        <w:rPr>
          <w:rFonts w:hint="default" w:ascii="仿宋_GB2312" w:eastAsia="仿宋_GB2312"/>
          <w:b w:val="0"/>
          <w:bCs/>
          <w:sz w:val="32"/>
          <w:szCs w:val="32"/>
          <w:lang w:val="en-US" w:eastAsia="zh-CN"/>
        </w:rPr>
        <w:t>国债余额</w:t>
      </w:r>
      <w:r>
        <w:rPr>
          <w:rFonts w:hint="default" w:ascii="仿宋_GB2312" w:eastAsia="仿宋_GB2312"/>
          <w:b w:val="0"/>
          <w:bCs/>
          <w:sz w:val="32"/>
          <w:szCs w:val="32"/>
          <w:lang w:val="en-US" w:eastAsia="zh-CN"/>
        </w:rPr>
        <w:fldChar w:fldCharType="end"/>
      </w:r>
      <w:r>
        <w:rPr>
          <w:rFonts w:hint="default" w:ascii="仿宋_GB2312" w:eastAsia="仿宋_GB2312"/>
          <w:b w:val="0"/>
          <w:bCs/>
          <w:sz w:val="32"/>
          <w:szCs w:val="32"/>
          <w:lang w:val="en-US" w:eastAsia="zh-CN"/>
        </w:rPr>
        <w:t>限额</w:t>
      </w:r>
      <w:r>
        <w:rPr>
          <w:rFonts w:hint="eastAsia" w:ascii="仿宋_GB2312" w:eastAsia="仿宋_GB2312"/>
          <w:b w:val="0"/>
          <w:bCs/>
          <w:sz w:val="32"/>
          <w:szCs w:val="32"/>
          <w:lang w:val="en-US" w:eastAsia="zh-CN"/>
        </w:rPr>
        <w:t>，</w:t>
      </w:r>
      <w:r>
        <w:rPr>
          <w:rFonts w:hint="default" w:ascii="仿宋_GB2312" w:eastAsia="仿宋_GB2312"/>
          <w:b w:val="0"/>
          <w:bCs/>
          <w:sz w:val="32"/>
          <w:szCs w:val="32"/>
          <w:lang w:val="en-US" w:eastAsia="zh-CN"/>
        </w:rPr>
        <w:t>全部转给地方主要用于公共卫生等基础设施建设和抗疫相关支出</w:t>
      </w:r>
      <w:r>
        <w:rPr>
          <w:rFonts w:hint="eastAsia" w:ascii="仿宋_GB2312" w:eastAsia="仿宋_GB2312"/>
          <w:b w:val="0"/>
          <w:bCs/>
          <w:sz w:val="32"/>
          <w:szCs w:val="32"/>
          <w:lang w:val="en-US" w:eastAsia="zh-CN"/>
        </w:rPr>
        <w:t>，</w:t>
      </w:r>
      <w:r>
        <w:rPr>
          <w:rFonts w:hint="default" w:ascii="仿宋_GB2312" w:eastAsia="仿宋_GB2312"/>
          <w:b w:val="0"/>
          <w:bCs/>
          <w:sz w:val="32"/>
          <w:szCs w:val="32"/>
          <w:lang w:val="en-US" w:eastAsia="zh-CN"/>
        </w:rPr>
        <w:t>并带有一定财力补助的性质 。</w:t>
      </w:r>
    </w:p>
    <w:p>
      <w:pPr>
        <w:keepNext w:val="0"/>
        <w:keepLines w:val="0"/>
        <w:pageBreakBefore w:val="0"/>
        <w:widowControl w:val="0"/>
        <w:tabs>
          <w:tab w:val="left" w:pos="294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楷体" w:hAnsi="楷体" w:eastAsia="楷体" w:cs="楷体"/>
          <w:b/>
          <w:sz w:val="32"/>
          <w:szCs w:val="32"/>
          <w:lang w:val="en-US" w:eastAsia="zh-CN"/>
        </w:rPr>
        <w:t>22．PPP：</w:t>
      </w:r>
      <w:r>
        <w:rPr>
          <w:rFonts w:hint="eastAsia" w:ascii="仿宋_GB2312" w:eastAsia="仿宋_GB2312"/>
          <w:b w:val="0"/>
          <w:bCs/>
          <w:sz w:val="32"/>
          <w:szCs w:val="32"/>
          <w:lang w:val="en-US" w:eastAsia="zh-CN"/>
        </w:rPr>
        <w:t>指</w:t>
      </w:r>
      <w:r>
        <w:rPr>
          <w:rFonts w:hint="eastAsia" w:ascii="仿宋_GB2312" w:hAnsi="仿宋_GB2312" w:eastAsia="仿宋_GB2312" w:cs="仿宋_GB2312"/>
          <w:b w:val="0"/>
          <w:bCs/>
          <w:sz w:val="32"/>
          <w:szCs w:val="32"/>
          <w:lang w:val="en-US" w:eastAsia="zh-CN"/>
        </w:rPr>
        <w:t>Public—Private—Partnership</w:t>
      </w:r>
      <w:r>
        <w:rPr>
          <w:rFonts w:hint="eastAsia" w:ascii="仿宋_GB2312" w:eastAsia="仿宋_GB2312"/>
          <w:b w:val="0"/>
          <w:bCs/>
          <w:sz w:val="32"/>
          <w:szCs w:val="32"/>
          <w:lang w:val="en-US" w:eastAsia="zh-CN"/>
        </w:rPr>
        <w:t>的字母缩写，是指政府与私人组织之间，为了合作建设城市基础设施项目，或是为了提供某种公共物品和服务，以特许权协议为基础，彼此之间形成一种伙伴式的合作关系，并通过签署合同来明确双方的权利和义务，以确保合作的顺利完成，最终使合作各方达到比预期单独行动更为有利的结果。</w:t>
      </w:r>
      <w:r>
        <w:rPr>
          <w:rFonts w:hint="eastAsia" w:ascii="仿宋_GB2312" w:eastAsia="仿宋_GB2312"/>
          <w:color w:val="000000"/>
          <w:sz w:val="32"/>
          <w:szCs w:val="32"/>
        </w:rPr>
        <w:t>PPP模式将部分政府责任以特许经营方式转移给社会主体（企业），政府与社会主体建立起“利益共享、风险共担、全程合作”的共同体关系，政府的财政负担减轻，社会主体的投资风险减小。</w:t>
      </w:r>
    </w:p>
    <w:p>
      <w:pPr>
        <w:keepNext w:val="0"/>
        <w:keepLines w:val="0"/>
        <w:pageBreakBefore w:val="0"/>
        <w:widowControl w:val="0"/>
        <w:tabs>
          <w:tab w:val="left" w:pos="294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sz w:val="32"/>
          <w:szCs w:val="32"/>
          <w:lang w:val="en-US" w:eastAsia="zh-CN"/>
        </w:rPr>
      </w:pPr>
      <w:r>
        <w:rPr>
          <w:rFonts w:hint="eastAsia" w:ascii="楷体" w:hAnsi="楷体" w:eastAsia="楷体" w:cs="楷体"/>
          <w:b/>
          <w:sz w:val="32"/>
          <w:szCs w:val="32"/>
          <w:lang w:val="en-US" w:eastAsia="zh-CN"/>
        </w:rPr>
        <w:t>23</w:t>
      </w:r>
      <w:r>
        <w:rPr>
          <w:rFonts w:hint="eastAsia" w:ascii="楷体" w:hAnsi="楷体" w:eastAsia="楷体" w:cs="楷体"/>
          <w:b/>
          <w:sz w:val="32"/>
          <w:szCs w:val="32"/>
        </w:rPr>
        <w:t>．</w:t>
      </w:r>
      <w:r>
        <w:rPr>
          <w:rFonts w:hint="eastAsia" w:ascii="楷体" w:hAnsi="楷体" w:eastAsia="楷体" w:cs="楷体"/>
          <w:b/>
          <w:sz w:val="32"/>
          <w:szCs w:val="32"/>
          <w:lang w:val="en-US" w:eastAsia="zh-CN"/>
        </w:rPr>
        <w:t>政府采购：</w:t>
      </w:r>
      <w:r>
        <w:rPr>
          <w:rFonts w:hint="eastAsia" w:ascii="仿宋_GB2312" w:eastAsia="仿宋_GB2312"/>
          <w:b w:val="0"/>
          <w:bCs/>
          <w:sz w:val="32"/>
          <w:szCs w:val="32"/>
          <w:lang w:val="en-US" w:eastAsia="zh-CN"/>
        </w:rPr>
        <w:t>指</w:t>
      </w:r>
      <w:r>
        <w:rPr>
          <w:rFonts w:hint="eastAsia" w:ascii="仿宋_GB2312" w:eastAsia="仿宋_GB2312"/>
          <w:color w:val="000000"/>
          <w:sz w:val="32"/>
          <w:szCs w:val="32"/>
        </w:rPr>
        <w:t>各级国家机关、实行预算管理的事业单位和社会团体，使用财政性资金以购买、租赁、委托或雇佣等方法取得货物、工程和服务的行为。</w:t>
      </w:r>
    </w:p>
    <w:p>
      <w:pPr>
        <w:keepNext w:val="0"/>
        <w:keepLines w:val="0"/>
        <w:pageBreakBefore w:val="0"/>
        <w:widowControl w:val="0"/>
        <w:tabs>
          <w:tab w:val="left" w:pos="294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val="0"/>
          <w:bCs/>
          <w:sz w:val="32"/>
          <w:szCs w:val="32"/>
          <w:lang w:val="en-US" w:eastAsia="zh-CN"/>
        </w:rPr>
      </w:pPr>
      <w:r>
        <w:rPr>
          <w:rFonts w:hint="eastAsia" w:ascii="楷体" w:hAnsi="楷体" w:eastAsia="楷体" w:cs="楷体"/>
          <w:b/>
          <w:sz w:val="32"/>
          <w:szCs w:val="32"/>
          <w:lang w:val="en-US" w:eastAsia="zh-CN"/>
        </w:rPr>
        <w:t>24</w:t>
      </w:r>
      <w:r>
        <w:rPr>
          <w:rFonts w:hint="eastAsia" w:ascii="楷体" w:hAnsi="楷体" w:eastAsia="楷体" w:cs="楷体"/>
          <w:b/>
          <w:sz w:val="32"/>
          <w:szCs w:val="32"/>
        </w:rPr>
        <w:t>．</w:t>
      </w:r>
      <w:r>
        <w:rPr>
          <w:rFonts w:hint="eastAsia" w:ascii="楷体" w:hAnsi="楷体" w:eastAsia="楷体" w:cs="楷体"/>
          <w:b/>
          <w:sz w:val="32"/>
          <w:szCs w:val="32"/>
          <w:lang w:val="en-US" w:eastAsia="zh-CN"/>
        </w:rPr>
        <w:t>预算绩效管理：</w:t>
      </w:r>
      <w:r>
        <w:rPr>
          <w:rFonts w:hint="eastAsia" w:ascii="仿宋_GB2312" w:eastAsia="仿宋_GB2312"/>
          <w:b w:val="0"/>
          <w:bCs/>
          <w:sz w:val="32"/>
          <w:szCs w:val="32"/>
          <w:lang w:val="en-US" w:eastAsia="zh-CN"/>
        </w:rPr>
        <w:t>指一种以支出结果为导向的预算管理模式，注重强调预算支出的责任和效率，要求政府在预算编制、执行、监督的全过程中更加关注预算资金的产出和结果，花尽量少的资金、办尽量多的实事，向社会公众提供更多、更好的公共产品和公共服务，是政府绩效管理的重要组成部分。</w:t>
      </w:r>
    </w:p>
    <w:p>
      <w:pPr>
        <w:keepNext w:val="0"/>
        <w:keepLines w:val="0"/>
        <w:pageBreakBefore w:val="0"/>
        <w:widowControl w:val="0"/>
        <w:tabs>
          <w:tab w:val="left" w:pos="294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sz w:val="32"/>
          <w:szCs w:val="32"/>
          <w:lang w:val="en-US" w:eastAsia="zh-CN"/>
        </w:rPr>
      </w:pPr>
      <w:r>
        <w:rPr>
          <w:rFonts w:hint="eastAsia" w:ascii="楷体_GB2312" w:hAnsi="仿宋" w:eastAsia="楷体_GB2312" w:cs="Times New Roman"/>
          <w:b/>
          <w:sz w:val="32"/>
          <w:szCs w:val="32"/>
          <w:lang w:val="en-US" w:eastAsia="zh-CN"/>
        </w:rPr>
        <w:t>25.一卡通：</w:t>
      </w:r>
      <w:r>
        <w:rPr>
          <w:rFonts w:hint="eastAsia" w:ascii="仿宋_GB2312" w:hAnsi="Times New Roman" w:eastAsia="仿宋_GB2312" w:cs="Times New Roman"/>
          <w:b w:val="0"/>
          <w:bCs/>
          <w:sz w:val="32"/>
          <w:szCs w:val="32"/>
          <w:lang w:val="en-US" w:eastAsia="zh-CN"/>
        </w:rPr>
        <w:t>指财政补贴资金通过直接汇入受益群众银行卡、存折等方式发放，统称“一卡通”。</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3C"/>
    <w:rsid w:val="000001AE"/>
    <w:rsid w:val="00012C2C"/>
    <w:rsid w:val="00015930"/>
    <w:rsid w:val="00055753"/>
    <w:rsid w:val="000A1DAC"/>
    <w:rsid w:val="0012091E"/>
    <w:rsid w:val="001311B2"/>
    <w:rsid w:val="00134D49"/>
    <w:rsid w:val="00142DD7"/>
    <w:rsid w:val="0014569D"/>
    <w:rsid w:val="001B386F"/>
    <w:rsid w:val="001D27FF"/>
    <w:rsid w:val="001F681D"/>
    <w:rsid w:val="00227F18"/>
    <w:rsid w:val="00237FA3"/>
    <w:rsid w:val="0027298D"/>
    <w:rsid w:val="00306E88"/>
    <w:rsid w:val="00311625"/>
    <w:rsid w:val="00365801"/>
    <w:rsid w:val="003A5296"/>
    <w:rsid w:val="003B40FC"/>
    <w:rsid w:val="003C3F06"/>
    <w:rsid w:val="00423716"/>
    <w:rsid w:val="004454F6"/>
    <w:rsid w:val="00460EAA"/>
    <w:rsid w:val="004A4627"/>
    <w:rsid w:val="004B1D86"/>
    <w:rsid w:val="0050064A"/>
    <w:rsid w:val="00504BE0"/>
    <w:rsid w:val="00512021"/>
    <w:rsid w:val="00536F35"/>
    <w:rsid w:val="005C4706"/>
    <w:rsid w:val="005E56BD"/>
    <w:rsid w:val="006052D6"/>
    <w:rsid w:val="00632DEA"/>
    <w:rsid w:val="00635DA7"/>
    <w:rsid w:val="00645A51"/>
    <w:rsid w:val="00661F28"/>
    <w:rsid w:val="006978B4"/>
    <w:rsid w:val="006A0BB2"/>
    <w:rsid w:val="006B70D6"/>
    <w:rsid w:val="006C685D"/>
    <w:rsid w:val="006E69F2"/>
    <w:rsid w:val="006F76E0"/>
    <w:rsid w:val="00705466"/>
    <w:rsid w:val="00707C7A"/>
    <w:rsid w:val="007303BC"/>
    <w:rsid w:val="0075514A"/>
    <w:rsid w:val="0079465A"/>
    <w:rsid w:val="00794E24"/>
    <w:rsid w:val="007F2A60"/>
    <w:rsid w:val="0083636D"/>
    <w:rsid w:val="008403DA"/>
    <w:rsid w:val="00892EC3"/>
    <w:rsid w:val="008937C4"/>
    <w:rsid w:val="008A3774"/>
    <w:rsid w:val="008B36FF"/>
    <w:rsid w:val="008C5C54"/>
    <w:rsid w:val="008C7830"/>
    <w:rsid w:val="00930C0C"/>
    <w:rsid w:val="0095503C"/>
    <w:rsid w:val="009754AB"/>
    <w:rsid w:val="009A0997"/>
    <w:rsid w:val="009E324B"/>
    <w:rsid w:val="00A67D42"/>
    <w:rsid w:val="00B10EE2"/>
    <w:rsid w:val="00B5102F"/>
    <w:rsid w:val="00BB1CB6"/>
    <w:rsid w:val="00BF3250"/>
    <w:rsid w:val="00C10137"/>
    <w:rsid w:val="00C72D0E"/>
    <w:rsid w:val="00CC6BD1"/>
    <w:rsid w:val="00CF3885"/>
    <w:rsid w:val="00CF5834"/>
    <w:rsid w:val="00D12718"/>
    <w:rsid w:val="00D71164"/>
    <w:rsid w:val="00D73D81"/>
    <w:rsid w:val="00D83E7E"/>
    <w:rsid w:val="00E048B6"/>
    <w:rsid w:val="00E134CB"/>
    <w:rsid w:val="00E17631"/>
    <w:rsid w:val="00E24E90"/>
    <w:rsid w:val="00E46D30"/>
    <w:rsid w:val="00ED1602"/>
    <w:rsid w:val="00ED2513"/>
    <w:rsid w:val="00ED4DF7"/>
    <w:rsid w:val="00F2005C"/>
    <w:rsid w:val="00FC1B5E"/>
    <w:rsid w:val="01323DE6"/>
    <w:rsid w:val="04805831"/>
    <w:rsid w:val="05DF0DBD"/>
    <w:rsid w:val="05E60D74"/>
    <w:rsid w:val="0AE4434B"/>
    <w:rsid w:val="0CB72680"/>
    <w:rsid w:val="0F1A2C22"/>
    <w:rsid w:val="0F5F1633"/>
    <w:rsid w:val="10226529"/>
    <w:rsid w:val="12891CBD"/>
    <w:rsid w:val="1A473CBA"/>
    <w:rsid w:val="1B9F7429"/>
    <w:rsid w:val="1C017980"/>
    <w:rsid w:val="1C752B01"/>
    <w:rsid w:val="1E944B5D"/>
    <w:rsid w:val="1F5A673B"/>
    <w:rsid w:val="24170492"/>
    <w:rsid w:val="246467F1"/>
    <w:rsid w:val="26B82039"/>
    <w:rsid w:val="28030E9C"/>
    <w:rsid w:val="340331E4"/>
    <w:rsid w:val="37D05A69"/>
    <w:rsid w:val="388C702E"/>
    <w:rsid w:val="3BE93C05"/>
    <w:rsid w:val="3DBB46FA"/>
    <w:rsid w:val="42EE3702"/>
    <w:rsid w:val="44BE2E8F"/>
    <w:rsid w:val="458E62BD"/>
    <w:rsid w:val="46472383"/>
    <w:rsid w:val="4F53170B"/>
    <w:rsid w:val="4F5A39EA"/>
    <w:rsid w:val="53605DF8"/>
    <w:rsid w:val="553E0B68"/>
    <w:rsid w:val="55656962"/>
    <w:rsid w:val="55D30777"/>
    <w:rsid w:val="5D7614BF"/>
    <w:rsid w:val="62B5100B"/>
    <w:rsid w:val="64222D32"/>
    <w:rsid w:val="6B02691A"/>
    <w:rsid w:val="6BD406D1"/>
    <w:rsid w:val="6D0F1FA2"/>
    <w:rsid w:val="6EF95A6B"/>
    <w:rsid w:val="7117796F"/>
    <w:rsid w:val="72E90C39"/>
    <w:rsid w:val="7344141A"/>
    <w:rsid w:val="750A7961"/>
    <w:rsid w:val="78213CE1"/>
    <w:rsid w:val="7B293489"/>
    <w:rsid w:val="7D7F36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 Char Char Char Char Char Char Char"/>
    <w:basedOn w:val="1"/>
    <w:link w:val="6"/>
    <w:uiPriority w:val="0"/>
    <w:rPr>
      <w:szCs w:val="20"/>
    </w:rPr>
  </w:style>
  <w:style w:type="character" w:styleId="8">
    <w:name w:val="Hyperlink"/>
    <w:basedOn w:val="6"/>
    <w:uiPriority w:val="0"/>
    <w:rPr>
      <w:color w:val="0000FF"/>
      <w:u w:val="single"/>
    </w:rPr>
  </w:style>
  <w:style w:type="character" w:customStyle="1" w:styleId="9">
    <w:name w:val="页脚 Char"/>
    <w:link w:val="2"/>
    <w:uiPriority w:val="99"/>
    <w:rPr>
      <w:kern w:val="2"/>
      <w:sz w:val="18"/>
      <w:szCs w:val="18"/>
    </w:rPr>
  </w:style>
  <w:style w:type="character" w:customStyle="1" w:styleId="10">
    <w:name w:val="页眉 Char"/>
    <w:link w:val="3"/>
    <w:uiPriority w:val="0"/>
    <w:rPr>
      <w:kern w:val="2"/>
      <w:sz w:val="18"/>
      <w:szCs w:val="18"/>
    </w:rPr>
  </w:style>
  <w:style w:type="paragraph" w:customStyle="1" w:styleId="11">
    <w:name w:val=" Char"/>
    <w:basedOn w:val="1"/>
    <w:qFormat/>
    <w:uiPriority w:val="0"/>
    <w:rPr>
      <w:rFonts w:eastAsia="仿宋_GB2312"/>
      <w:sz w:val="32"/>
      <w:szCs w:val="32"/>
    </w:rPr>
  </w:style>
  <w:style w:type="paragraph" w:customStyle="1" w:styleId="12">
    <w:name w:val="Char"/>
    <w:basedOn w:val="1"/>
    <w:qFormat/>
    <w:uiPriority w:val="0"/>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15</Pages>
  <Words>1052</Words>
  <Characters>6002</Characters>
  <Lines>50</Lines>
  <Paragraphs>14</Paragraphs>
  <TotalTime>0</TotalTime>
  <ScaleCrop>false</ScaleCrop>
  <LinksUpToDate>false</LinksUpToDate>
  <CharactersWithSpaces>7040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2012-07-30T08:09:00Z</dcterms:created>
  <dc:creator>微软中国</dc:creator>
  <cp:lastModifiedBy>辉</cp:lastModifiedBy>
  <dcterms:modified xsi:type="dcterms:W3CDTF">2022-04-13T06:57:04Z</dcterms:modified>
  <dc:title>名词解释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BDE439F899C74016A80319EDD24A1CF6</vt:lpwstr>
  </property>
</Properties>
</file>