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上蔡县人民政府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pacing w:val="-6"/>
          <w:sz w:val="44"/>
        </w:rPr>
        <w:t>关于</w:t>
      </w:r>
      <w:r>
        <w:rPr>
          <w:rFonts w:hint="eastAsia" w:ascii="方正小标宋简体" w:hAnsi="宋体" w:eastAsia="方正小标宋简体"/>
          <w:spacing w:val="-6"/>
          <w:sz w:val="44"/>
          <w:lang w:val="en-US" w:eastAsia="zh-CN"/>
        </w:rPr>
        <w:t>2022</w:t>
      </w:r>
      <w:r>
        <w:rPr>
          <w:rFonts w:hint="eastAsia" w:ascii="方正小标宋简体" w:hAnsi="宋体" w:eastAsia="方正小标宋简体"/>
          <w:spacing w:val="-6"/>
          <w:sz w:val="44"/>
        </w:rPr>
        <w:t>年一般公共预算</w:t>
      </w:r>
      <w:r>
        <w:rPr>
          <w:rFonts w:hint="eastAsia" w:ascii="方正小标宋简体" w:hAnsi="宋体" w:eastAsia="方正小标宋简体"/>
          <w:spacing w:val="-6"/>
          <w:sz w:val="44"/>
          <w:lang w:eastAsia="zh-CN"/>
        </w:rPr>
        <w:t>及</w:t>
      </w:r>
      <w:r>
        <w:rPr>
          <w:rFonts w:hint="eastAsia" w:ascii="方正小标宋简体" w:hAnsi="宋体" w:eastAsia="方正小标宋简体"/>
          <w:spacing w:val="-6"/>
          <w:sz w:val="44"/>
        </w:rPr>
        <w:t>政府性基金预算</w:t>
      </w:r>
      <w:r>
        <w:rPr>
          <w:rFonts w:hint="eastAsia" w:ascii="方正小标宋简体" w:hAnsi="宋体" w:eastAsia="方正小标宋简体"/>
          <w:sz w:val="44"/>
        </w:rPr>
        <w:t>调整方案（草案）的报告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仿宋_GB2312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楷体_GB2312" w:hAnsi="仿宋_GB2312" w:eastAsia="楷体_GB2312"/>
          <w:b/>
          <w:spacing w:val="-17"/>
          <w:sz w:val="32"/>
          <w:szCs w:val="32"/>
        </w:rPr>
      </w:pPr>
      <w:r>
        <w:rPr>
          <w:rFonts w:hint="eastAsia" w:ascii="楷体_GB2312" w:hAnsi="仿宋_GB2312" w:eastAsia="楷体_GB2312"/>
          <w:b/>
          <w:spacing w:val="-17"/>
          <w:sz w:val="32"/>
          <w:szCs w:val="32"/>
        </w:rPr>
        <w:t>——20</w:t>
      </w:r>
      <w:r>
        <w:rPr>
          <w:rFonts w:hint="eastAsia" w:ascii="楷体_GB2312" w:hAnsi="仿宋_GB2312" w:eastAsia="楷体_GB2312"/>
          <w:b/>
          <w:spacing w:val="-17"/>
          <w:sz w:val="32"/>
          <w:szCs w:val="32"/>
          <w:lang w:val="en-US" w:eastAsia="zh-CN"/>
        </w:rPr>
        <w:t>22</w:t>
      </w:r>
      <w:r>
        <w:rPr>
          <w:rFonts w:hint="eastAsia" w:ascii="楷体_GB2312" w:hAnsi="仿宋_GB2312" w:eastAsia="楷体_GB2312"/>
          <w:b/>
          <w:spacing w:val="-17"/>
          <w:sz w:val="32"/>
          <w:szCs w:val="32"/>
        </w:rPr>
        <w:t>年</w:t>
      </w:r>
      <w:r>
        <w:rPr>
          <w:rFonts w:hint="eastAsia" w:ascii="楷体_GB2312" w:hAnsi="仿宋_GB2312" w:eastAsia="楷体_GB2312"/>
          <w:b/>
          <w:spacing w:val="-17"/>
          <w:sz w:val="32"/>
          <w:szCs w:val="32"/>
          <w:lang w:val="en-US" w:eastAsia="zh-CN"/>
        </w:rPr>
        <w:t>12</w:t>
      </w:r>
      <w:r>
        <w:rPr>
          <w:rFonts w:hint="eastAsia" w:ascii="楷体_GB2312" w:hAnsi="仿宋_GB2312" w:eastAsia="楷体_GB2312"/>
          <w:b/>
          <w:spacing w:val="-17"/>
          <w:sz w:val="32"/>
          <w:szCs w:val="32"/>
        </w:rPr>
        <w:t>月</w:t>
      </w:r>
      <w:r>
        <w:rPr>
          <w:rFonts w:hint="eastAsia" w:ascii="楷体_GB2312" w:hAnsi="仿宋_GB2312" w:eastAsia="楷体_GB2312"/>
          <w:b/>
          <w:spacing w:val="-17"/>
          <w:sz w:val="32"/>
          <w:szCs w:val="32"/>
          <w:lang w:val="en-US" w:eastAsia="zh-CN"/>
        </w:rPr>
        <w:t>23</w:t>
      </w:r>
      <w:r>
        <w:rPr>
          <w:rFonts w:hint="eastAsia" w:ascii="楷体_GB2312" w:hAnsi="仿宋_GB2312" w:eastAsia="楷体_GB2312"/>
          <w:b/>
          <w:spacing w:val="-17"/>
          <w:sz w:val="32"/>
          <w:szCs w:val="32"/>
        </w:rPr>
        <w:t>日在县</w:t>
      </w:r>
      <w:r>
        <w:rPr>
          <w:rFonts w:hint="eastAsia" w:ascii="楷体_GB2312" w:hAnsi="仿宋_GB2312" w:eastAsia="楷体_GB2312"/>
          <w:b/>
          <w:spacing w:val="-17"/>
          <w:sz w:val="32"/>
          <w:szCs w:val="32"/>
          <w:lang w:val="en-US" w:eastAsia="zh-CN"/>
        </w:rPr>
        <w:t>十五届</w:t>
      </w:r>
      <w:r>
        <w:rPr>
          <w:rFonts w:hint="eastAsia" w:ascii="楷体_GB2312" w:hAnsi="仿宋_GB2312" w:eastAsia="楷体_GB2312"/>
          <w:b/>
          <w:spacing w:val="-17"/>
          <w:sz w:val="32"/>
          <w:szCs w:val="32"/>
        </w:rPr>
        <w:t>人大常委会第</w:t>
      </w:r>
      <w:r>
        <w:rPr>
          <w:rFonts w:hint="eastAsia" w:ascii="楷体_GB2312" w:hAnsi="仿宋_GB2312" w:eastAsia="楷体_GB2312"/>
          <w:b/>
          <w:spacing w:val="-17"/>
          <w:sz w:val="32"/>
          <w:szCs w:val="32"/>
          <w:lang w:val="en-US" w:eastAsia="zh-CN"/>
        </w:rPr>
        <w:t>2</w:t>
      </w:r>
      <w:r>
        <w:rPr>
          <w:rFonts w:hint="eastAsia" w:ascii="楷体_GB2312" w:hAnsi="仿宋_GB2312" w:eastAsia="楷体_GB2312"/>
          <w:b/>
          <w:spacing w:val="-17"/>
          <w:sz w:val="32"/>
          <w:szCs w:val="32"/>
        </w:rPr>
        <w:t>次会议上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楷体_GB2312" w:hAnsi="仿宋_GB2312" w:eastAsia="楷体_GB2312"/>
          <w:b/>
          <w:sz w:val="32"/>
          <w:szCs w:val="32"/>
          <w:lang w:eastAsia="zh-CN"/>
        </w:rPr>
      </w:pPr>
      <w:r>
        <w:rPr>
          <w:rFonts w:hint="eastAsia" w:ascii="楷体_GB2312" w:hAnsi="仿宋_GB2312" w:eastAsia="楷体_GB2312"/>
          <w:b/>
          <w:sz w:val="32"/>
          <w:szCs w:val="32"/>
        </w:rPr>
        <w:t>县财政局局长　</w:t>
      </w:r>
      <w:r>
        <w:rPr>
          <w:rFonts w:hint="eastAsia" w:ascii="楷体_GB2312" w:hAnsi="仿宋_GB2312" w:eastAsia="楷体_GB2312"/>
          <w:b/>
          <w:sz w:val="32"/>
          <w:szCs w:val="32"/>
          <w:lang w:eastAsia="zh-CN"/>
        </w:rPr>
        <w:t>张红岩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主任，各位副主任，各位委员：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按照</w:t>
      </w:r>
      <w:r>
        <w:rPr>
          <w:rFonts w:hint="eastAsia" w:ascii="仿宋_GB2312" w:hAnsi="宋体" w:eastAsia="仿宋_GB2312"/>
          <w:sz w:val="32"/>
          <w:szCs w:val="32"/>
        </w:rPr>
        <w:t>《中华人民共和国预算法》有关规定，</w:t>
      </w:r>
      <w:r>
        <w:rPr>
          <w:rFonts w:hint="eastAsia" w:ascii="仿宋_GB2312" w:hAnsi="仿宋_GB2312" w:eastAsia="仿宋_GB2312"/>
          <w:sz w:val="32"/>
          <w:szCs w:val="32"/>
        </w:rPr>
        <w:t>我受县人民政府委托，向本次会议报告20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一般公共预算及政府性基金预算调整方案（草案），</w:t>
      </w:r>
      <w:r>
        <w:rPr>
          <w:rFonts w:hint="eastAsia" w:ascii="仿宋_GB2312" w:hAnsi="仿宋_GB2312" w:eastAsia="仿宋_GB2312"/>
          <w:sz w:val="32"/>
          <w:szCs w:val="32"/>
        </w:rPr>
        <w:t>请予审议，并请列席人员提出意见。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仿宋_GB2312" w:eastAsia="黑体"/>
          <w:sz w:val="32"/>
          <w:szCs w:val="32"/>
          <w:lang w:eastAsia="zh-CN"/>
        </w:rPr>
      </w:pPr>
      <w:r>
        <w:rPr>
          <w:rFonts w:hint="eastAsia" w:ascii="黑体" w:hAnsi="仿宋_GB2312" w:eastAsia="黑体"/>
          <w:sz w:val="32"/>
          <w:szCs w:val="32"/>
          <w:lang w:eastAsia="zh-CN"/>
        </w:rPr>
        <w:t>一、</w:t>
      </w:r>
      <w:r>
        <w:rPr>
          <w:rFonts w:hint="eastAsia" w:ascii="黑体" w:hAnsi="仿宋_GB2312" w:eastAsia="黑体"/>
          <w:sz w:val="32"/>
          <w:szCs w:val="32"/>
        </w:rPr>
        <w:t>新增</w:t>
      </w:r>
      <w:r>
        <w:rPr>
          <w:rFonts w:hint="eastAsia" w:ascii="黑体" w:hAnsi="仿宋_GB2312" w:eastAsia="黑体"/>
          <w:sz w:val="32"/>
          <w:szCs w:val="32"/>
          <w:lang w:eastAsia="zh-CN"/>
        </w:rPr>
        <w:t>财力性转移支付安排情况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2022年预算执行中，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一般公共预算新增可自主安排</w:t>
      </w:r>
      <w:r>
        <w:rPr>
          <w:rFonts w:hint="eastAsia" w:ascii="仿宋_GB2312" w:eastAsia="仿宋_GB2312"/>
          <w:sz w:val="32"/>
          <w:szCs w:val="32"/>
          <w:highlight w:val="none"/>
        </w:rPr>
        <w:t>财力性转移支付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63166</w:t>
      </w:r>
      <w:r>
        <w:rPr>
          <w:rFonts w:hint="eastAsia" w:ascii="仿宋_GB2312" w:eastAsia="仿宋_GB2312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，其中：财力性转移支付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54179万元，支持小微企业落实留抵退税政策专项资金4507万元，其他退税减税降费专项资金1580万元，农业转移人口市民化奖励资金2500万元，革命老区转移支付400万元。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default" w:ascii="楷体_GB2312" w:hAnsi="仿宋_GB2312" w:eastAsia="仿宋_GB2312"/>
          <w:b/>
          <w:bCs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根据上级文件要求和相关资金管理办法，结合我县实际情况，</w:t>
      </w:r>
      <w:r>
        <w:rPr>
          <w:rFonts w:hint="eastAsia" w:ascii="仿宋_GB2312" w:eastAsia="仿宋_GB2312"/>
          <w:sz w:val="32"/>
          <w:szCs w:val="32"/>
        </w:rPr>
        <w:t>优先确保“保工资、保运转、保民生”各项政策足额落实到位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可自主安排</w:t>
      </w:r>
      <w:r>
        <w:rPr>
          <w:rFonts w:hint="eastAsia" w:ascii="仿宋_GB2312" w:eastAsia="仿宋_GB2312"/>
          <w:sz w:val="32"/>
          <w:szCs w:val="32"/>
          <w:highlight w:val="none"/>
        </w:rPr>
        <w:t>财力性转移支付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63166万元主要安排用于人员工资发放30804万元，城乡居民基本医疗保险县财政补贴4709万元，机关事业单位养老保险财政补助资金和职业年金记实补记资金1000万元，村两委干部报酬2421万元，民办义务教育政府购买学位和高中生均经费1900万元，支持随迁子女义务教育、普通高中发展和高中生均经费等1046万元，残疾人两项补贴、敬老院工作经费、高龄津贴和托养中心生活经费等1520万元，新冠肺炎疫情隔离点资金和购置疫情防护物资及试剂耗材资金947万元，省直驻外单位机关事业单位基本养老保险缺口补助321万元，一村一警补助281万元，政府电子消费券资金200万元，新增上解上级支出5000万元，弥补年初预算财力缺口13017万元。上级专项资金93373万元，根据上级有关专项资金用途安排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eastAsia="黑体"/>
          <w:lang w:eastAsia="zh-CN"/>
        </w:rPr>
      </w:pPr>
      <w:r>
        <w:rPr>
          <w:rFonts w:hint="eastAsia" w:ascii="黑体" w:hAnsi="仿宋_GB2312" w:eastAsia="黑体"/>
          <w:sz w:val="32"/>
          <w:szCs w:val="32"/>
          <w:lang w:eastAsia="zh-CN"/>
        </w:rPr>
        <w:t>二、政府债务限额及新增</w:t>
      </w:r>
      <w:r>
        <w:rPr>
          <w:rFonts w:hint="eastAsia" w:ascii="黑体" w:hAnsi="仿宋_GB2312" w:eastAsia="黑体"/>
          <w:sz w:val="32"/>
          <w:szCs w:val="32"/>
        </w:rPr>
        <w:t>地方政府债券</w:t>
      </w:r>
      <w:r>
        <w:rPr>
          <w:rFonts w:hint="eastAsia" w:ascii="黑体" w:hAnsi="仿宋_GB2312" w:eastAsia="黑体"/>
          <w:sz w:val="32"/>
          <w:szCs w:val="32"/>
          <w:lang w:eastAsia="zh-CN"/>
        </w:rPr>
        <w:t>资金调整情况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黑体" w:hAns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（一）政府债务限额。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2021年底我县政府债务限额为532371万元，其中：一般债务限额180771万元，专项债务限额351600万元。2022年新增政府债务限额127642万元，其中：新增一般债务限额11142万元，新增专项债务限额116900万元。2022年我县政府债务限额为660413万元，其中：一般债务限额191913万元，专项债务限额468500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）地方政府一般债券。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2022年，上级转贷我县再融资一般债券资金19500万元，纳入一般公共预算管理，全部用于偿还到期一般债券本金。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/>
          <w:sz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，上级转贷我县新增</w:t>
      </w:r>
      <w:r>
        <w:rPr>
          <w:rFonts w:hint="eastAsia" w:ascii="仿宋_GB2312" w:eastAsia="仿宋_GB2312"/>
          <w:sz w:val="32"/>
          <w:szCs w:val="32"/>
        </w:rPr>
        <w:t>地方政府</w:t>
      </w:r>
      <w:r>
        <w:rPr>
          <w:rFonts w:hint="eastAsia" w:ascii="仿宋_GB2312" w:hAnsi="仿宋_GB2312" w:eastAsia="仿宋_GB2312"/>
          <w:sz w:val="32"/>
        </w:rPr>
        <w:t>一般债券资金</w:t>
      </w:r>
      <w:r>
        <w:rPr>
          <w:rFonts w:hint="eastAsia" w:ascii="仿宋_GB2312" w:hAnsi="仿宋_GB2312" w:eastAsia="仿宋_GB2312"/>
          <w:sz w:val="32"/>
          <w:lang w:val="en-US" w:eastAsia="zh-CN"/>
        </w:rPr>
        <w:t>11142</w:t>
      </w:r>
      <w:r>
        <w:rPr>
          <w:rFonts w:hint="eastAsia" w:ascii="仿宋_GB2312" w:hAnsi="仿宋_GB2312" w:eastAsia="仿宋_GB2312"/>
          <w:sz w:val="32"/>
        </w:rPr>
        <w:t>万元，</w:t>
      </w:r>
      <w:r>
        <w:rPr>
          <w:rFonts w:hint="eastAsia" w:ascii="仿宋_GB2312" w:hAnsi="仿宋_GB2312" w:eastAsia="仿宋_GB2312"/>
          <w:sz w:val="32"/>
          <w:lang w:eastAsia="zh-CN"/>
        </w:rPr>
        <w:t>按照政府债务管理有关政策规定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/>
          <w:sz w:val="32"/>
          <w:highlight w:val="none"/>
        </w:rPr>
        <w:t>新增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一般</w:t>
      </w:r>
      <w:r>
        <w:rPr>
          <w:rFonts w:hint="eastAsia" w:ascii="仿宋_GB2312" w:hAnsi="仿宋_GB2312" w:eastAsia="仿宋_GB2312"/>
          <w:sz w:val="32"/>
          <w:highlight w:val="none"/>
        </w:rPr>
        <w:t>债券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资金</w:t>
      </w:r>
      <w:r>
        <w:rPr>
          <w:rFonts w:hint="eastAsia" w:ascii="仿宋_GB2312" w:hAnsi="仿宋_GB2312" w:eastAsia="仿宋_GB2312"/>
          <w:sz w:val="32"/>
          <w:highlight w:val="none"/>
        </w:rPr>
        <w:t>依法用于公益性资本支出，重点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聚焦</w:t>
      </w:r>
      <w:r>
        <w:rPr>
          <w:rFonts w:hint="eastAsia" w:ascii="仿宋_GB2312" w:hAnsi="仿宋_GB2312" w:eastAsia="仿宋_GB2312"/>
          <w:sz w:val="32"/>
          <w:highlight w:val="none"/>
        </w:rPr>
        <w:t>党中央、国务院和省委、省政府确定国家重大战略和重点领域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项目建设，结合我县经济社会发展需要和预算安排情况，对新增地方政府一般债券资金作如下安排：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（1）上蔡县产业集聚区污水管网及配套基础设施建设项目3000万元。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（2）上蔡县农村人居环境整治项目5141万元。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（3）上蔡县应急物资储备中心建设项目3000万元。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（4）上蔡县小型水库维修养护项目1万元。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（三）地方政府专项债券。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2022年，上级转贷我县再融资专项债券资金13900万元，纳入政府性基金预算管理，全部用于偿还到期专项债券本金。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/>
          <w:sz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，上级转贷我县新增</w:t>
      </w:r>
      <w:r>
        <w:rPr>
          <w:rFonts w:hint="eastAsia" w:ascii="仿宋_GB2312" w:eastAsia="仿宋_GB2312"/>
          <w:sz w:val="32"/>
          <w:szCs w:val="32"/>
        </w:rPr>
        <w:t>地方政府</w:t>
      </w:r>
      <w:r>
        <w:rPr>
          <w:rFonts w:hint="eastAsia" w:ascii="仿宋_GB2312" w:hAnsi="仿宋_GB2312" w:eastAsia="仿宋_GB2312"/>
          <w:sz w:val="32"/>
          <w:lang w:eastAsia="zh-CN"/>
        </w:rPr>
        <w:t>专项</w:t>
      </w:r>
      <w:r>
        <w:rPr>
          <w:rFonts w:hint="eastAsia" w:ascii="仿宋_GB2312" w:hAnsi="仿宋_GB2312" w:eastAsia="仿宋_GB2312"/>
          <w:sz w:val="32"/>
        </w:rPr>
        <w:t>债券资金</w:t>
      </w:r>
      <w:r>
        <w:rPr>
          <w:rFonts w:hint="eastAsia" w:ascii="仿宋_GB2312" w:hAnsi="仿宋_GB2312" w:eastAsia="仿宋_GB2312"/>
          <w:sz w:val="32"/>
          <w:lang w:val="en-US" w:eastAsia="zh-CN"/>
        </w:rPr>
        <w:t>16500</w:t>
      </w:r>
      <w:r>
        <w:rPr>
          <w:rFonts w:hint="eastAsia" w:ascii="仿宋_GB2312" w:hAnsi="仿宋_GB2312" w:eastAsia="仿宋_GB2312"/>
          <w:sz w:val="32"/>
        </w:rPr>
        <w:t>万元，</w:t>
      </w:r>
      <w:r>
        <w:rPr>
          <w:rFonts w:hint="eastAsia" w:ascii="仿宋_GB2312" w:hAnsi="仿宋_GB2312" w:eastAsia="仿宋_GB2312"/>
          <w:sz w:val="32"/>
          <w:lang w:eastAsia="zh-CN"/>
        </w:rPr>
        <w:t>按照政府债务管理有关政策规定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/>
          <w:sz w:val="32"/>
          <w:highlight w:val="none"/>
        </w:rPr>
        <w:t>新增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专项</w:t>
      </w:r>
      <w:r>
        <w:rPr>
          <w:rFonts w:hint="eastAsia" w:ascii="仿宋_GB2312" w:hAnsi="仿宋_GB2312" w:eastAsia="仿宋_GB2312"/>
          <w:sz w:val="32"/>
          <w:highlight w:val="none"/>
        </w:rPr>
        <w:t>债券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资金</w:t>
      </w:r>
      <w:r>
        <w:rPr>
          <w:rFonts w:hint="eastAsia" w:ascii="仿宋_GB2312" w:hAnsi="仿宋_GB2312" w:eastAsia="仿宋_GB2312"/>
          <w:sz w:val="32"/>
          <w:highlight w:val="none"/>
        </w:rPr>
        <w:t>依法用于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有一定收益且能够覆盖债券还本付息规模的公益性项目</w:t>
      </w:r>
      <w:r>
        <w:rPr>
          <w:rFonts w:hint="eastAsia" w:ascii="仿宋_GB2312" w:hAnsi="仿宋_GB2312" w:eastAsia="仿宋_GB2312"/>
          <w:sz w:val="32"/>
          <w:highlight w:val="none"/>
        </w:rPr>
        <w:t>，重点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聚焦</w:t>
      </w:r>
      <w:r>
        <w:rPr>
          <w:rFonts w:hint="eastAsia" w:ascii="仿宋_GB2312" w:hAnsi="仿宋_GB2312" w:eastAsia="仿宋_GB2312"/>
          <w:sz w:val="32"/>
          <w:highlight w:val="none"/>
        </w:rPr>
        <w:t>党中央、国务院和省委、省政府确定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/>
          <w:sz w:val="32"/>
          <w:highlight w:val="none"/>
        </w:rPr>
        <w:t>国家重大战略和重点领域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项目建设，结合我县经济社会发展需要和预算安排情况，对新增地方政府专项债券资金作如下安排：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（1）上蔡县卧龙办事处福兴寺、苗沟社区光国楼、郭庄棚户区改造项目2300万元。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（2）上蔡县重阳水厂供水工程建设项目4200万元。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（3）新建上蔡县妇幼保健院项目2900万元。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（4）上蔡县智慧产业园建设项目9000万元。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（5）上蔡县重阳办事处谢庄社区棚户区改造项目17000万元。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（6）蔡都办事处贾竹园居委、聂庄、五里堡棚户区改造项目15300万元。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（7）上蔡县芦岗办事处双李居委会棚户区改造项目14800万元。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（8）上蔡县产业集聚区新建20万平方米标准化厂房建设项目15000万元。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（9）上蔡县殡仪馆及公墓新建项目5200万元。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（10）上蔡县农村饮水安全巩固提升项目13500万元。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（11）上蔡县中医院医疗设备购置项目4500万元。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（12）上蔡县体育中心建设项目8000万元。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（13）上蔡县产业集聚区科技孵化园项目6800万元。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（14）上蔡县康养服务中心建设项目2500万元。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黑体" w:hAnsi="仿宋_GB2312" w:eastAsia="黑体"/>
          <w:sz w:val="32"/>
          <w:szCs w:val="32"/>
          <w:lang w:val="en-US" w:eastAsia="zh-CN"/>
        </w:rPr>
      </w:pPr>
      <w:r>
        <w:rPr>
          <w:rFonts w:hint="eastAsia" w:ascii="黑体" w:hAnsi="仿宋_GB2312" w:eastAsia="黑体"/>
          <w:sz w:val="32"/>
          <w:szCs w:val="32"/>
          <w:lang w:val="en-US" w:eastAsia="zh-CN"/>
        </w:rPr>
        <w:t>三、一般公共预算和政府性基金预算收支调整情况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22"/>
          <w:highlight w:val="none"/>
          <w:lang w:val="en-US" w:eastAsia="zh-CN" w:bidi="ar-SA"/>
        </w:rPr>
        <w:t>（一）一般公共预算收支调整情况。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1、新增上级补助收入63166万元，新增债务转贷收入30642万元。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2、从政府性基金预算调入一般公共预算资金年初预算为19000万元，调减19000万元，调减后不再从政府性基金预算调入一般公共预算。一般公共预算支出根据一般公共预算收入调整情况，相应调减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根据上级补助收入、债务转贷收入、新增上年结转结余收入和调入资金调减情况新增一般公共预算支出74808万元，其中：新增支出50308万元，新增上解上级支出5000万元，用再融资一般债券资金安排一般债券还本19500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22"/>
          <w:highlight w:val="none"/>
          <w:lang w:val="en-US" w:eastAsia="zh-CN" w:bidi="ar-SA"/>
        </w:rPr>
        <w:t>（二）政府性基金预算收支调整情况。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1、新增上级补助收入3513万元。由于财政决算由权责发生制改为收付实现制，新增上年结转结余收入64428万元。新增债务转贷收入130400万元。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2、从政府性基金预算调入一般公共预算资金年初预算为19000万元，调减19000万元，调减后不再从政府性基金预算调入一般公共预算。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根据收入调减、上级补助收入、债务转贷收入、新增上年结转结余和调出资金调减情况新增政府性基金预算支出198341万元。其中：新增政府性基金支出203441万元，调减调出资金19000万元，新增再融资专项债券资金安排专项债券还本13900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仿宋_GB2312" w:eastAsia="黑体"/>
          <w:sz w:val="32"/>
          <w:szCs w:val="32"/>
          <w:lang w:val="en-US" w:eastAsia="zh-CN"/>
        </w:rPr>
      </w:pPr>
      <w:r>
        <w:rPr>
          <w:rFonts w:hint="eastAsia" w:ascii="黑体" w:hAnsi="仿宋_GB2312" w:eastAsia="黑体"/>
          <w:sz w:val="32"/>
          <w:szCs w:val="32"/>
          <w:lang w:val="en-US" w:eastAsia="zh-CN"/>
        </w:rPr>
        <w:t>四、预算调整方案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按照《中华人民共和国预算法》和政府债务管理要求，对新增财力性转移支付资金和债券资金按上述情况安排后，2022年一般公共预算和政府性基金预算需作如下调整：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rPr>
          <w:rFonts w:hint="eastAsia" w:ascii="楷体" w:hAnsi="楷体" w:eastAsia="楷体" w:cs="楷体"/>
          <w:b/>
          <w:bCs/>
          <w:sz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highlight w:val="none"/>
          <w:lang w:val="en-US" w:eastAsia="zh-CN"/>
        </w:rPr>
        <w:t>（一）一般公共预算调整方案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1、收入调整方案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（1）</w:t>
      </w:r>
      <w:r>
        <w:rPr>
          <w:rFonts w:hint="eastAsia" w:ascii="仿宋_GB2312" w:eastAsia="仿宋_GB2312"/>
          <w:sz w:val="32"/>
          <w:szCs w:val="32"/>
          <w:highlight w:val="none"/>
        </w:rPr>
        <w:t>增加上级补助收入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63166</w:t>
      </w:r>
      <w:r>
        <w:rPr>
          <w:rFonts w:hint="eastAsia" w:ascii="仿宋_GB2312" w:eastAsia="仿宋_GB2312"/>
          <w:sz w:val="32"/>
          <w:szCs w:val="32"/>
          <w:highlight w:val="none"/>
        </w:rPr>
        <w:t>万元，列入“转移性收入”下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相应</w:t>
      </w:r>
      <w:r>
        <w:rPr>
          <w:rFonts w:hint="eastAsia" w:ascii="仿宋_GB2312" w:eastAsia="仿宋_GB2312"/>
          <w:sz w:val="32"/>
          <w:szCs w:val="32"/>
          <w:highlight w:val="none"/>
        </w:rPr>
        <w:t>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（2）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增加</w:t>
      </w:r>
      <w:r>
        <w:rPr>
          <w:rFonts w:hint="eastAsia" w:ascii="仿宋_GB2312" w:eastAsia="仿宋_GB2312"/>
          <w:sz w:val="32"/>
          <w:szCs w:val="32"/>
          <w:highlight w:val="none"/>
        </w:rPr>
        <w:t>债务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转贷</w:t>
      </w:r>
      <w:r>
        <w:rPr>
          <w:rFonts w:hint="eastAsia" w:ascii="仿宋_GB2312" w:eastAsia="仿宋_GB2312"/>
          <w:sz w:val="32"/>
          <w:szCs w:val="32"/>
          <w:highlight w:val="none"/>
        </w:rPr>
        <w:t>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30642</w:t>
      </w:r>
      <w:r>
        <w:rPr>
          <w:rFonts w:hint="eastAsia" w:ascii="仿宋_GB2312" w:eastAsia="仿宋_GB2312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sz w:val="32"/>
          <w:szCs w:val="32"/>
        </w:rPr>
        <w:t>列入“债务转贷收入”下“地方政府一般债</w:t>
      </w:r>
      <w:r>
        <w:rPr>
          <w:rFonts w:hint="eastAsia" w:ascii="仿宋_GB2312" w:eastAsia="仿宋_GB2312"/>
          <w:sz w:val="32"/>
          <w:szCs w:val="32"/>
          <w:lang w:eastAsia="zh-CN"/>
        </w:rPr>
        <w:t>务</w:t>
      </w:r>
      <w:r>
        <w:rPr>
          <w:rFonts w:hint="eastAsia" w:ascii="仿宋_GB2312" w:eastAsia="仿宋_GB2312"/>
          <w:sz w:val="32"/>
          <w:szCs w:val="32"/>
        </w:rPr>
        <w:t>转贷收入”科目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从政府性基金调入一般公共预算资金调减19000万元，列入“调入资金”科目。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2、支出调整方案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（1）增加一般公共预算支出74808万元，根据实际使用方向列入相应支出科目。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）增加上解上级支出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5000万元，列入“上解支出”下相应科目。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（3）增加一般债务还本支出19500万元，列入“债务还本支出”下“地方政府一般债务还本支出”相应科目。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预算调整后，20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highlight w:val="none"/>
        </w:rPr>
        <w:t>年一般公共预算收入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合</w:t>
      </w:r>
      <w:r>
        <w:rPr>
          <w:rFonts w:hint="eastAsia" w:ascii="仿宋_GB2312" w:eastAsia="仿宋_GB2312"/>
          <w:sz w:val="32"/>
          <w:szCs w:val="32"/>
          <w:highlight w:val="none"/>
        </w:rPr>
        <w:t>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569154</w:t>
      </w:r>
      <w:r>
        <w:rPr>
          <w:rFonts w:hint="eastAsia" w:ascii="仿宋_GB2312" w:eastAsia="仿宋_GB2312"/>
          <w:sz w:val="32"/>
          <w:szCs w:val="32"/>
          <w:highlight w:val="none"/>
        </w:rPr>
        <w:t>万元，比年初预算增加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74808</w:t>
      </w:r>
      <w:r>
        <w:rPr>
          <w:rFonts w:hint="eastAsia" w:ascii="仿宋_GB2312" w:eastAsia="仿宋_GB2312"/>
          <w:sz w:val="32"/>
          <w:szCs w:val="32"/>
          <w:highlight w:val="none"/>
        </w:rPr>
        <w:t>万元。一般公共预算支出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合</w:t>
      </w:r>
      <w:r>
        <w:rPr>
          <w:rFonts w:hint="eastAsia" w:ascii="仿宋_GB2312" w:eastAsia="仿宋_GB2312"/>
          <w:sz w:val="32"/>
          <w:szCs w:val="32"/>
          <w:highlight w:val="none"/>
        </w:rPr>
        <w:t>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569154</w:t>
      </w:r>
      <w:r>
        <w:rPr>
          <w:rFonts w:hint="eastAsia" w:ascii="仿宋_GB2312" w:eastAsia="仿宋_GB2312"/>
          <w:sz w:val="32"/>
          <w:szCs w:val="32"/>
          <w:highlight w:val="none"/>
        </w:rPr>
        <w:t>万元，比年初预算增加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74808</w:t>
      </w:r>
      <w:r>
        <w:rPr>
          <w:rFonts w:hint="eastAsia" w:ascii="仿宋_GB2312" w:eastAsia="仿宋_GB2312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</w:rPr>
        <w:t>收支平衡（详见附表1）。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highlight w:val="none"/>
          <w:lang w:val="en-US" w:eastAsia="zh-CN"/>
        </w:rPr>
        <w:t>（二）政府性基金预算调整方案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1、收入调整方案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（1）</w:t>
      </w:r>
      <w:r>
        <w:rPr>
          <w:rFonts w:hint="eastAsia" w:ascii="仿宋_GB2312" w:eastAsia="仿宋_GB2312"/>
          <w:sz w:val="32"/>
          <w:szCs w:val="32"/>
          <w:highlight w:val="none"/>
        </w:rPr>
        <w:t>增加上级补助收入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3513</w:t>
      </w:r>
      <w:r>
        <w:rPr>
          <w:rFonts w:hint="eastAsia" w:ascii="仿宋_GB2312" w:eastAsia="仿宋_GB2312"/>
          <w:sz w:val="32"/>
          <w:szCs w:val="32"/>
          <w:highlight w:val="none"/>
        </w:rPr>
        <w:t>万元，列入“转移性收入”下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相应</w:t>
      </w:r>
      <w:r>
        <w:rPr>
          <w:rFonts w:hint="eastAsia" w:ascii="仿宋_GB2312" w:eastAsia="仿宋_GB2312"/>
          <w:sz w:val="32"/>
          <w:szCs w:val="32"/>
          <w:highlight w:val="none"/>
        </w:rPr>
        <w:t>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（2）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增加</w:t>
      </w:r>
      <w:r>
        <w:rPr>
          <w:rFonts w:hint="eastAsia" w:ascii="仿宋_GB2312" w:eastAsia="仿宋_GB2312"/>
          <w:sz w:val="32"/>
          <w:szCs w:val="32"/>
          <w:highlight w:val="none"/>
        </w:rPr>
        <w:t>债务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转贷</w:t>
      </w:r>
      <w:r>
        <w:rPr>
          <w:rFonts w:hint="eastAsia" w:ascii="仿宋_GB2312" w:eastAsia="仿宋_GB2312"/>
          <w:sz w:val="32"/>
          <w:szCs w:val="32"/>
          <w:highlight w:val="none"/>
        </w:rPr>
        <w:t>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130400</w:t>
      </w:r>
      <w:r>
        <w:rPr>
          <w:rFonts w:hint="eastAsia" w:ascii="仿宋_GB2312" w:eastAsia="仿宋_GB2312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sz w:val="32"/>
          <w:szCs w:val="32"/>
        </w:rPr>
        <w:t>列入“债务转贷收入”下“地方政府</w:t>
      </w:r>
      <w:r>
        <w:rPr>
          <w:rFonts w:hint="eastAsia" w:ascii="仿宋_GB2312" w:eastAsia="仿宋_GB2312"/>
          <w:sz w:val="32"/>
          <w:szCs w:val="32"/>
          <w:lang w:eastAsia="zh-CN"/>
        </w:rPr>
        <w:t>专项</w:t>
      </w:r>
      <w:r>
        <w:rPr>
          <w:rFonts w:hint="eastAsia" w:ascii="仿宋_GB2312" w:eastAsia="仿宋_GB2312"/>
          <w:sz w:val="32"/>
          <w:szCs w:val="32"/>
        </w:rPr>
        <w:t>债</w:t>
      </w:r>
      <w:r>
        <w:rPr>
          <w:rFonts w:hint="eastAsia" w:ascii="仿宋_GB2312" w:eastAsia="仿宋_GB2312"/>
          <w:sz w:val="32"/>
          <w:szCs w:val="32"/>
          <w:lang w:eastAsia="zh-CN"/>
        </w:rPr>
        <w:t>务</w:t>
      </w:r>
      <w:r>
        <w:rPr>
          <w:rFonts w:hint="eastAsia" w:ascii="仿宋_GB2312" w:eastAsia="仿宋_GB2312"/>
          <w:sz w:val="32"/>
          <w:szCs w:val="32"/>
        </w:rPr>
        <w:t>转贷收入”科目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）增加上年结转收入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64428万元，列入“上年结余收入”下“政府性基金预算上年结余收入”科目。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2、支出调整方案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（1）增加政府性基金支出203441万元，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根据实际使用方向列入相应支出科目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增加专项债务还本支出13900万元，列入“债务还本支出”下“地方政府专项债务还本支出”相应科目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（3）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从政府性基金调入一般公共预算资金调减19000万元，列入“调出资金”科目。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预算调整后，20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政府性基金</w:t>
      </w:r>
      <w:r>
        <w:rPr>
          <w:rFonts w:hint="eastAsia" w:ascii="仿宋_GB2312" w:eastAsia="仿宋_GB2312"/>
          <w:sz w:val="32"/>
          <w:szCs w:val="32"/>
          <w:highlight w:val="none"/>
        </w:rPr>
        <w:t>预算收入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合</w:t>
      </w:r>
      <w:r>
        <w:rPr>
          <w:rFonts w:hint="eastAsia" w:ascii="仿宋_GB2312" w:eastAsia="仿宋_GB2312"/>
          <w:sz w:val="32"/>
          <w:szCs w:val="32"/>
          <w:highlight w:val="none"/>
        </w:rPr>
        <w:t>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329826</w:t>
      </w:r>
      <w:r>
        <w:rPr>
          <w:rFonts w:hint="eastAsia" w:ascii="仿宋_GB2312" w:eastAsia="仿宋_GB2312"/>
          <w:sz w:val="32"/>
          <w:szCs w:val="32"/>
          <w:highlight w:val="none"/>
        </w:rPr>
        <w:t>万元，比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年初预算</w:t>
      </w:r>
      <w:r>
        <w:rPr>
          <w:rFonts w:hint="eastAsia" w:ascii="仿宋_GB2312" w:eastAsia="仿宋_GB2312"/>
          <w:sz w:val="32"/>
          <w:szCs w:val="32"/>
          <w:highlight w:val="none"/>
        </w:rPr>
        <w:t>增加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198341</w:t>
      </w:r>
      <w:r>
        <w:rPr>
          <w:rFonts w:hint="eastAsia" w:ascii="仿宋_GB2312" w:eastAsia="仿宋_GB2312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。政府性基金</w:t>
      </w:r>
      <w:r>
        <w:rPr>
          <w:rFonts w:hint="eastAsia" w:ascii="仿宋_GB2312" w:eastAsia="仿宋_GB2312"/>
          <w:sz w:val="32"/>
          <w:szCs w:val="32"/>
          <w:highlight w:val="none"/>
        </w:rPr>
        <w:t>预算支出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合</w:t>
      </w:r>
      <w:r>
        <w:rPr>
          <w:rFonts w:hint="eastAsia" w:ascii="仿宋_GB2312" w:eastAsia="仿宋_GB2312"/>
          <w:sz w:val="32"/>
          <w:szCs w:val="32"/>
          <w:highlight w:val="none"/>
        </w:rPr>
        <w:t>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329826</w:t>
      </w:r>
      <w:r>
        <w:rPr>
          <w:rFonts w:hint="eastAsia" w:ascii="仿宋_GB2312" w:eastAsia="仿宋_GB2312"/>
          <w:sz w:val="32"/>
          <w:szCs w:val="32"/>
          <w:highlight w:val="none"/>
        </w:rPr>
        <w:t>万元，比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年初预算</w:t>
      </w:r>
      <w:r>
        <w:rPr>
          <w:rFonts w:hint="eastAsia" w:ascii="仿宋_GB2312" w:eastAsia="仿宋_GB2312"/>
          <w:sz w:val="32"/>
          <w:szCs w:val="32"/>
          <w:highlight w:val="none"/>
        </w:rPr>
        <w:t>增加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198341</w:t>
      </w:r>
      <w:r>
        <w:rPr>
          <w:rFonts w:hint="eastAsia" w:ascii="仿宋_GB2312" w:eastAsia="仿宋_GB2312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</w:rPr>
        <w:t>收支平衡（详见附表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主任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各位副主任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各位委员，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面对经济发展新常态，我们将在县委的正确领导和县人大常委会的依法监督下，认真落实本次会议决议，确保调整预算全面完成。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以上报告，请予审议。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年一般公共预算调整方案（草案）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附表</w:t>
      </w:r>
      <w:r>
        <w:rPr>
          <w:rFonts w:hint="eastAsia" w:ascii="仿宋_GB2312" w:hAnsi="仿宋_GB2312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szCs w:val="32"/>
        </w:rPr>
        <w:t>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</w:rPr>
        <w:t>年政府性基金预算调整方案（草案）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8"/>
        <w:tblW w:w="1399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  <w:gridCol w:w="1110"/>
        <w:gridCol w:w="1110"/>
        <w:gridCol w:w="1110"/>
        <w:gridCol w:w="3312"/>
        <w:gridCol w:w="1290"/>
        <w:gridCol w:w="105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附表一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2022年一般公共预算调整方案（草案）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　　　　入</w:t>
            </w:r>
          </w:p>
        </w:tc>
        <w:tc>
          <w:tcPr>
            <w:tcW w:w="6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　　　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一、一般公共预算收入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123717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123717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一、一般公共预算支出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474246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50308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524554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（一）税收收入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84128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84128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43703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5429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49132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增值税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25000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企业所得税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19077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21837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个人所得税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1250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150324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160444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11224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城市维护建设税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2485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2485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85099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11053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96152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印花税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42563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6074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48637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城镇土地使用税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4193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土地增值税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5547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车船使用牌照税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64664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7802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72466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耕地占用税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27213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27213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7219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契税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11000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资源勘探信息等支出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商业服务业等支出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（二）非税收入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39589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39589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金融监管等事务支出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专项收入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248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行政性收费收入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16500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12713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273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罚没收入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9800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8971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国有资本经营收入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3800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3010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国有资产有偿使用收入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6689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6689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5455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政府住房基金收入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二、上级补助收入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335885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63166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399051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三、上年结转收入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744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四、动用预算稳定调节基金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五、调入资金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-19000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二、上解上级支出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六、债务转贷收入（一般债）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30642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30642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三、债务还本支出（一般债）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19500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一般公共预算收入合计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494346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74808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569154 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一般公共预算支出合计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494346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74808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569154 </w:t>
            </w:r>
          </w:p>
        </w:tc>
      </w:tr>
    </w:tbl>
    <w:p>
      <w:pPr>
        <w:pStyle w:val="2"/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8"/>
        <w:tblW w:w="140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1050"/>
        <w:gridCol w:w="990"/>
        <w:gridCol w:w="1050"/>
        <w:gridCol w:w="3600"/>
        <w:gridCol w:w="1005"/>
        <w:gridCol w:w="945"/>
        <w:gridCol w:w="109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附表二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2022年政府性基金预算调整方案（草案）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　　　　　入</w:t>
            </w:r>
          </w:p>
        </w:tc>
        <w:tc>
          <w:tcPr>
            <w:tcW w:w="7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　　　　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其中：新增上年结转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一、政府性基金预算收入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130000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一、政府性基金预算支出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112291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203441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64428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315732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国有土地收益基金收入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文化体育与传媒支出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农业土地开发资金收入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国有土地使用权出让金收入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130000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99229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94299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23052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193528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土地出让价款收入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130000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130000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其中：棚户区改造专项债券收入安排支出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71468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22068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71468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补缴的土地价款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划拨土地收入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106431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38757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107698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缴纳新增建设用地土地有偿使用费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（以负收入记）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其中：其他政府性基金及对应专项债务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收入安排的支出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105079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37979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其他土地出让收入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11577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其他政府性基金收入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抗疫特别国债安排的支出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二、上级补助收入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3513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4476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二、上解上级支出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三、上年结转收入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64428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64950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三、调出资金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19000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-19000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四、债务转贷收入（专项债）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130400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130400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四、债务还本支出（专项债）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政府性基金预算收入总计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131485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198341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329826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政府性基金预算支出合计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131485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198341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64428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329826 </w:t>
            </w:r>
          </w:p>
        </w:tc>
      </w:tr>
    </w:tbl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2605405</wp:posOffset>
              </wp:positionH>
              <wp:positionV relativeFrom="paragraph">
                <wp:posOffset>-85725</wp:posOffset>
              </wp:positionV>
              <wp:extent cx="187325" cy="2235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" cy="223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both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15pt;margin-top:-6.75pt;height:17.6pt;width:14.75pt;mso-position-horizontal-relative:margin;z-index:251659264;mso-width-relative:page;mso-height-relative:page;" filled="f" stroked="f" coordsize="21600,21600" o:gfxdata="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tJ/grYAAAACgEAAA8AAAAAAAAAAQAgAAAAIgAAAGRycy9kb3ducmV2&#10;LnhtbFBLAQIUABQAAAAIAIdO4kADoPV9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both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MTNmZDY5MmVjMDE2MGY0NWQ3MmQ3MDgzMTVmZWIifQ=="/>
  </w:docVars>
  <w:rsids>
    <w:rsidRoot w:val="00000000"/>
    <w:rsid w:val="004F40F7"/>
    <w:rsid w:val="00870411"/>
    <w:rsid w:val="00B8295F"/>
    <w:rsid w:val="00DB4A27"/>
    <w:rsid w:val="0127799E"/>
    <w:rsid w:val="01446597"/>
    <w:rsid w:val="01807AF1"/>
    <w:rsid w:val="01B450B1"/>
    <w:rsid w:val="01C77C44"/>
    <w:rsid w:val="01DB4028"/>
    <w:rsid w:val="01F61F98"/>
    <w:rsid w:val="02406656"/>
    <w:rsid w:val="02632077"/>
    <w:rsid w:val="02B27524"/>
    <w:rsid w:val="033D06DD"/>
    <w:rsid w:val="036801C8"/>
    <w:rsid w:val="038D2DC6"/>
    <w:rsid w:val="039809FB"/>
    <w:rsid w:val="03A45FC5"/>
    <w:rsid w:val="03C237A2"/>
    <w:rsid w:val="03C27EDC"/>
    <w:rsid w:val="045E5C8B"/>
    <w:rsid w:val="046441B2"/>
    <w:rsid w:val="04A21765"/>
    <w:rsid w:val="04E023A6"/>
    <w:rsid w:val="04ED23F9"/>
    <w:rsid w:val="04FA3A9E"/>
    <w:rsid w:val="04FE15F6"/>
    <w:rsid w:val="05622E1E"/>
    <w:rsid w:val="05C20C9B"/>
    <w:rsid w:val="05F0435B"/>
    <w:rsid w:val="060867D0"/>
    <w:rsid w:val="064F1E54"/>
    <w:rsid w:val="06BD1545"/>
    <w:rsid w:val="074352FE"/>
    <w:rsid w:val="0746004D"/>
    <w:rsid w:val="07C70284"/>
    <w:rsid w:val="08415C10"/>
    <w:rsid w:val="084B1887"/>
    <w:rsid w:val="085C7681"/>
    <w:rsid w:val="086C5D2B"/>
    <w:rsid w:val="08BA0844"/>
    <w:rsid w:val="08D90966"/>
    <w:rsid w:val="099A152D"/>
    <w:rsid w:val="09D0154C"/>
    <w:rsid w:val="09FE6D16"/>
    <w:rsid w:val="0A855959"/>
    <w:rsid w:val="0AC21C32"/>
    <w:rsid w:val="0AF76F67"/>
    <w:rsid w:val="0B4656FB"/>
    <w:rsid w:val="0B571266"/>
    <w:rsid w:val="0B63018B"/>
    <w:rsid w:val="0BD074EE"/>
    <w:rsid w:val="0C076387"/>
    <w:rsid w:val="0C8B3F96"/>
    <w:rsid w:val="0C9E21AE"/>
    <w:rsid w:val="0D0A7187"/>
    <w:rsid w:val="0D1844C7"/>
    <w:rsid w:val="0D764F9A"/>
    <w:rsid w:val="0DA30F93"/>
    <w:rsid w:val="0DA35158"/>
    <w:rsid w:val="0DC6651B"/>
    <w:rsid w:val="0E3920B6"/>
    <w:rsid w:val="0E6354DA"/>
    <w:rsid w:val="0E6601F4"/>
    <w:rsid w:val="0E90420D"/>
    <w:rsid w:val="0EE600C7"/>
    <w:rsid w:val="0F2856D6"/>
    <w:rsid w:val="0F756DB2"/>
    <w:rsid w:val="10394D35"/>
    <w:rsid w:val="10515849"/>
    <w:rsid w:val="10987714"/>
    <w:rsid w:val="10CF3F18"/>
    <w:rsid w:val="10D00A2B"/>
    <w:rsid w:val="1184050E"/>
    <w:rsid w:val="11A5671E"/>
    <w:rsid w:val="12084BEC"/>
    <w:rsid w:val="12134967"/>
    <w:rsid w:val="12195D58"/>
    <w:rsid w:val="1274504E"/>
    <w:rsid w:val="12AB69CC"/>
    <w:rsid w:val="12E05946"/>
    <w:rsid w:val="13265B9E"/>
    <w:rsid w:val="13472C19"/>
    <w:rsid w:val="135F572B"/>
    <w:rsid w:val="13631AF6"/>
    <w:rsid w:val="13A51269"/>
    <w:rsid w:val="13B14F39"/>
    <w:rsid w:val="13B16CE7"/>
    <w:rsid w:val="13DD46F8"/>
    <w:rsid w:val="142F6BEC"/>
    <w:rsid w:val="14511D71"/>
    <w:rsid w:val="145C2E8D"/>
    <w:rsid w:val="14814570"/>
    <w:rsid w:val="14C03B16"/>
    <w:rsid w:val="155141D5"/>
    <w:rsid w:val="15707099"/>
    <w:rsid w:val="15F506E8"/>
    <w:rsid w:val="16106DE5"/>
    <w:rsid w:val="16940124"/>
    <w:rsid w:val="16A77B89"/>
    <w:rsid w:val="17943E22"/>
    <w:rsid w:val="17BA7D95"/>
    <w:rsid w:val="18506ACF"/>
    <w:rsid w:val="18615F6A"/>
    <w:rsid w:val="18AC23B2"/>
    <w:rsid w:val="19234EFB"/>
    <w:rsid w:val="19C63549"/>
    <w:rsid w:val="19D524A7"/>
    <w:rsid w:val="1A3F521F"/>
    <w:rsid w:val="1A7975BC"/>
    <w:rsid w:val="1B517D65"/>
    <w:rsid w:val="1B755B0F"/>
    <w:rsid w:val="1BD525C6"/>
    <w:rsid w:val="1BDD1B49"/>
    <w:rsid w:val="1BDF0D91"/>
    <w:rsid w:val="1BE25706"/>
    <w:rsid w:val="1BF8721B"/>
    <w:rsid w:val="1C087DF3"/>
    <w:rsid w:val="1C0C0169"/>
    <w:rsid w:val="1CD06430"/>
    <w:rsid w:val="1D5A4E94"/>
    <w:rsid w:val="1D6611AE"/>
    <w:rsid w:val="1D6C5822"/>
    <w:rsid w:val="1D882867"/>
    <w:rsid w:val="1DAB5B67"/>
    <w:rsid w:val="1DF14AEB"/>
    <w:rsid w:val="1E0C27E9"/>
    <w:rsid w:val="1E8648A8"/>
    <w:rsid w:val="1EFB00AF"/>
    <w:rsid w:val="1EFF30F5"/>
    <w:rsid w:val="1F494F97"/>
    <w:rsid w:val="1F4E3579"/>
    <w:rsid w:val="1FA46CF5"/>
    <w:rsid w:val="1FA96EB2"/>
    <w:rsid w:val="1FB346D1"/>
    <w:rsid w:val="209B475A"/>
    <w:rsid w:val="20B83B8F"/>
    <w:rsid w:val="221927A5"/>
    <w:rsid w:val="22607B26"/>
    <w:rsid w:val="23425BAE"/>
    <w:rsid w:val="23CE49F6"/>
    <w:rsid w:val="244E36EF"/>
    <w:rsid w:val="2482651B"/>
    <w:rsid w:val="24B75312"/>
    <w:rsid w:val="250F3309"/>
    <w:rsid w:val="25DC5606"/>
    <w:rsid w:val="25FB46B4"/>
    <w:rsid w:val="265254A5"/>
    <w:rsid w:val="26527404"/>
    <w:rsid w:val="26ED55EA"/>
    <w:rsid w:val="27447F0B"/>
    <w:rsid w:val="27734CE5"/>
    <w:rsid w:val="28210FFA"/>
    <w:rsid w:val="283B5E0C"/>
    <w:rsid w:val="298551CE"/>
    <w:rsid w:val="29F70417"/>
    <w:rsid w:val="2A0F1F41"/>
    <w:rsid w:val="2B4A37A4"/>
    <w:rsid w:val="2B807458"/>
    <w:rsid w:val="2B87666E"/>
    <w:rsid w:val="2C131CE2"/>
    <w:rsid w:val="2C60790C"/>
    <w:rsid w:val="2C8B487B"/>
    <w:rsid w:val="2C923388"/>
    <w:rsid w:val="2CC24212"/>
    <w:rsid w:val="2CCE7BBE"/>
    <w:rsid w:val="2D257BC0"/>
    <w:rsid w:val="2D3F0473"/>
    <w:rsid w:val="2D407482"/>
    <w:rsid w:val="2D5E4701"/>
    <w:rsid w:val="2D641E2D"/>
    <w:rsid w:val="2D69135B"/>
    <w:rsid w:val="2DAC53B9"/>
    <w:rsid w:val="2DE34168"/>
    <w:rsid w:val="2DEE2BBA"/>
    <w:rsid w:val="2E3D6760"/>
    <w:rsid w:val="2F28181E"/>
    <w:rsid w:val="2F5A3886"/>
    <w:rsid w:val="2F9A6C77"/>
    <w:rsid w:val="302F0EF7"/>
    <w:rsid w:val="3042134B"/>
    <w:rsid w:val="306F595F"/>
    <w:rsid w:val="30AC079B"/>
    <w:rsid w:val="312F30D6"/>
    <w:rsid w:val="31570227"/>
    <w:rsid w:val="317052C7"/>
    <w:rsid w:val="31934C7E"/>
    <w:rsid w:val="31C12CB4"/>
    <w:rsid w:val="31DF2F5E"/>
    <w:rsid w:val="32BF7D07"/>
    <w:rsid w:val="331A21F1"/>
    <w:rsid w:val="3338220B"/>
    <w:rsid w:val="334A4E4C"/>
    <w:rsid w:val="339A2095"/>
    <w:rsid w:val="33B754E9"/>
    <w:rsid w:val="33BD177D"/>
    <w:rsid w:val="33C92161"/>
    <w:rsid w:val="34153C8C"/>
    <w:rsid w:val="3417318B"/>
    <w:rsid w:val="34341BFB"/>
    <w:rsid w:val="343D1B94"/>
    <w:rsid w:val="346D6337"/>
    <w:rsid w:val="347C1569"/>
    <w:rsid w:val="348E6CB4"/>
    <w:rsid w:val="34F808D8"/>
    <w:rsid w:val="351E3664"/>
    <w:rsid w:val="361519C3"/>
    <w:rsid w:val="36324D64"/>
    <w:rsid w:val="36486E09"/>
    <w:rsid w:val="36DF32B0"/>
    <w:rsid w:val="370D686B"/>
    <w:rsid w:val="37401D08"/>
    <w:rsid w:val="374B7C00"/>
    <w:rsid w:val="37572A9A"/>
    <w:rsid w:val="375A5E01"/>
    <w:rsid w:val="377A23B5"/>
    <w:rsid w:val="37A2424F"/>
    <w:rsid w:val="37C9168B"/>
    <w:rsid w:val="384B70EA"/>
    <w:rsid w:val="384C5376"/>
    <w:rsid w:val="385775AE"/>
    <w:rsid w:val="38A200B7"/>
    <w:rsid w:val="38D855BA"/>
    <w:rsid w:val="395658F1"/>
    <w:rsid w:val="39F42169"/>
    <w:rsid w:val="3A1B267B"/>
    <w:rsid w:val="3AC444ED"/>
    <w:rsid w:val="3AF53CDC"/>
    <w:rsid w:val="3B063AFF"/>
    <w:rsid w:val="3B0764F9"/>
    <w:rsid w:val="3B597D79"/>
    <w:rsid w:val="3B5B53FB"/>
    <w:rsid w:val="3B5B727B"/>
    <w:rsid w:val="3B605DB4"/>
    <w:rsid w:val="3B7E6550"/>
    <w:rsid w:val="3BED4CE8"/>
    <w:rsid w:val="3C3D1D9B"/>
    <w:rsid w:val="3C4C6612"/>
    <w:rsid w:val="3C790ECD"/>
    <w:rsid w:val="3D6231CA"/>
    <w:rsid w:val="3D7F7071"/>
    <w:rsid w:val="3E8D1F7B"/>
    <w:rsid w:val="3EC737B9"/>
    <w:rsid w:val="3F8576DC"/>
    <w:rsid w:val="40863EFE"/>
    <w:rsid w:val="40DC3495"/>
    <w:rsid w:val="40FE3D33"/>
    <w:rsid w:val="4161523E"/>
    <w:rsid w:val="41A6767C"/>
    <w:rsid w:val="41CC07AA"/>
    <w:rsid w:val="41DF7C22"/>
    <w:rsid w:val="41F9028E"/>
    <w:rsid w:val="422F4E1C"/>
    <w:rsid w:val="4285119C"/>
    <w:rsid w:val="42886940"/>
    <w:rsid w:val="42DB43CC"/>
    <w:rsid w:val="42E81B1A"/>
    <w:rsid w:val="42F61598"/>
    <w:rsid w:val="43212B9D"/>
    <w:rsid w:val="434B25DE"/>
    <w:rsid w:val="43EE71AA"/>
    <w:rsid w:val="44055C33"/>
    <w:rsid w:val="44324EB7"/>
    <w:rsid w:val="443C689A"/>
    <w:rsid w:val="44A442E1"/>
    <w:rsid w:val="44AD7D84"/>
    <w:rsid w:val="451E0973"/>
    <w:rsid w:val="453D30B5"/>
    <w:rsid w:val="45885F86"/>
    <w:rsid w:val="459C55A1"/>
    <w:rsid w:val="45B838E4"/>
    <w:rsid w:val="460F2E3A"/>
    <w:rsid w:val="468F2F2A"/>
    <w:rsid w:val="46B62182"/>
    <w:rsid w:val="46C05352"/>
    <w:rsid w:val="46FD072C"/>
    <w:rsid w:val="47CD0E0F"/>
    <w:rsid w:val="47F53368"/>
    <w:rsid w:val="480422F6"/>
    <w:rsid w:val="482E21ED"/>
    <w:rsid w:val="48D760CB"/>
    <w:rsid w:val="48DA1A0A"/>
    <w:rsid w:val="48DA6D41"/>
    <w:rsid w:val="48DC08B1"/>
    <w:rsid w:val="493D0138"/>
    <w:rsid w:val="49D12082"/>
    <w:rsid w:val="4B10290A"/>
    <w:rsid w:val="4B114213"/>
    <w:rsid w:val="4B564008"/>
    <w:rsid w:val="4B7E6851"/>
    <w:rsid w:val="4BCB7594"/>
    <w:rsid w:val="4BEC05F2"/>
    <w:rsid w:val="4C274C7B"/>
    <w:rsid w:val="4C331F8F"/>
    <w:rsid w:val="4C566B5F"/>
    <w:rsid w:val="4C924C68"/>
    <w:rsid w:val="4D197295"/>
    <w:rsid w:val="4D24055E"/>
    <w:rsid w:val="4D302450"/>
    <w:rsid w:val="4D4450D7"/>
    <w:rsid w:val="4D465B49"/>
    <w:rsid w:val="4D802F0F"/>
    <w:rsid w:val="4D966629"/>
    <w:rsid w:val="4DE41F69"/>
    <w:rsid w:val="4E1245FD"/>
    <w:rsid w:val="4E387866"/>
    <w:rsid w:val="4E5701FE"/>
    <w:rsid w:val="4EE30683"/>
    <w:rsid w:val="4EE85677"/>
    <w:rsid w:val="4F2117B1"/>
    <w:rsid w:val="4F3A77F4"/>
    <w:rsid w:val="4F6E7836"/>
    <w:rsid w:val="4F8A1C59"/>
    <w:rsid w:val="4F8D61C2"/>
    <w:rsid w:val="4FC03707"/>
    <w:rsid w:val="4FC60C70"/>
    <w:rsid w:val="4FCF15D7"/>
    <w:rsid w:val="502527CD"/>
    <w:rsid w:val="5072411D"/>
    <w:rsid w:val="50A04886"/>
    <w:rsid w:val="50AA0286"/>
    <w:rsid w:val="50F72B9E"/>
    <w:rsid w:val="512A6A1F"/>
    <w:rsid w:val="513C38D8"/>
    <w:rsid w:val="514C074E"/>
    <w:rsid w:val="517633C1"/>
    <w:rsid w:val="517E5055"/>
    <w:rsid w:val="51BC5F00"/>
    <w:rsid w:val="51CC75BF"/>
    <w:rsid w:val="52437C94"/>
    <w:rsid w:val="52EF0602"/>
    <w:rsid w:val="52F46121"/>
    <w:rsid w:val="52FD50E2"/>
    <w:rsid w:val="53334918"/>
    <w:rsid w:val="533E6F15"/>
    <w:rsid w:val="533F2835"/>
    <w:rsid w:val="535A3867"/>
    <w:rsid w:val="53657580"/>
    <w:rsid w:val="53FE57C8"/>
    <w:rsid w:val="54466677"/>
    <w:rsid w:val="547E6196"/>
    <w:rsid w:val="54856205"/>
    <w:rsid w:val="549034EE"/>
    <w:rsid w:val="54AF5C5A"/>
    <w:rsid w:val="54C142D5"/>
    <w:rsid w:val="54DB2B92"/>
    <w:rsid w:val="55016E68"/>
    <w:rsid w:val="55775466"/>
    <w:rsid w:val="55836AA8"/>
    <w:rsid w:val="55AD776E"/>
    <w:rsid w:val="55B10A36"/>
    <w:rsid w:val="5627641B"/>
    <w:rsid w:val="56986A8E"/>
    <w:rsid w:val="571C28BE"/>
    <w:rsid w:val="575B0845"/>
    <w:rsid w:val="57B11829"/>
    <w:rsid w:val="58433087"/>
    <w:rsid w:val="587D327A"/>
    <w:rsid w:val="58C50648"/>
    <w:rsid w:val="58C95270"/>
    <w:rsid w:val="58DA1D50"/>
    <w:rsid w:val="5940385F"/>
    <w:rsid w:val="59725361"/>
    <w:rsid w:val="59A7055B"/>
    <w:rsid w:val="5A01217A"/>
    <w:rsid w:val="5A0A79A6"/>
    <w:rsid w:val="5A3A5DE0"/>
    <w:rsid w:val="5A4B10DF"/>
    <w:rsid w:val="5A573996"/>
    <w:rsid w:val="5B38428B"/>
    <w:rsid w:val="5B822744"/>
    <w:rsid w:val="5BD55062"/>
    <w:rsid w:val="5C3E7830"/>
    <w:rsid w:val="5C512026"/>
    <w:rsid w:val="5C624A5B"/>
    <w:rsid w:val="5C65791A"/>
    <w:rsid w:val="5C9C70B3"/>
    <w:rsid w:val="5CC34C70"/>
    <w:rsid w:val="5CD404B0"/>
    <w:rsid w:val="5CD90384"/>
    <w:rsid w:val="5D0914E9"/>
    <w:rsid w:val="5D5D43AB"/>
    <w:rsid w:val="5E156FE8"/>
    <w:rsid w:val="5EAF0220"/>
    <w:rsid w:val="5EE4753E"/>
    <w:rsid w:val="5F115C4F"/>
    <w:rsid w:val="5F36330E"/>
    <w:rsid w:val="5F5B632F"/>
    <w:rsid w:val="5F693D93"/>
    <w:rsid w:val="5FF50894"/>
    <w:rsid w:val="607021BB"/>
    <w:rsid w:val="609B0DC9"/>
    <w:rsid w:val="60D23E5E"/>
    <w:rsid w:val="60E853F5"/>
    <w:rsid w:val="610E43FE"/>
    <w:rsid w:val="61BB753B"/>
    <w:rsid w:val="625B1297"/>
    <w:rsid w:val="626764BC"/>
    <w:rsid w:val="62731507"/>
    <w:rsid w:val="62EE5586"/>
    <w:rsid w:val="63DA0F0F"/>
    <w:rsid w:val="63E458E8"/>
    <w:rsid w:val="64805DDC"/>
    <w:rsid w:val="65080EC6"/>
    <w:rsid w:val="6520167B"/>
    <w:rsid w:val="654D7CEA"/>
    <w:rsid w:val="65C356C8"/>
    <w:rsid w:val="65EC65D2"/>
    <w:rsid w:val="664076ED"/>
    <w:rsid w:val="66BD486F"/>
    <w:rsid w:val="66E776E2"/>
    <w:rsid w:val="671658FD"/>
    <w:rsid w:val="67305067"/>
    <w:rsid w:val="67471764"/>
    <w:rsid w:val="67950A2E"/>
    <w:rsid w:val="67FD2545"/>
    <w:rsid w:val="682874FD"/>
    <w:rsid w:val="686C1FE3"/>
    <w:rsid w:val="689D05ED"/>
    <w:rsid w:val="68E80602"/>
    <w:rsid w:val="69092D1B"/>
    <w:rsid w:val="69760324"/>
    <w:rsid w:val="69AA6E20"/>
    <w:rsid w:val="6A30135A"/>
    <w:rsid w:val="6A982090"/>
    <w:rsid w:val="6A9F7A64"/>
    <w:rsid w:val="6AB17D57"/>
    <w:rsid w:val="6ADF76B7"/>
    <w:rsid w:val="6B1E25A2"/>
    <w:rsid w:val="6B4257DC"/>
    <w:rsid w:val="6B553CEA"/>
    <w:rsid w:val="6B6B114A"/>
    <w:rsid w:val="6B713492"/>
    <w:rsid w:val="6B9419A4"/>
    <w:rsid w:val="6BA72825"/>
    <w:rsid w:val="6BE202E9"/>
    <w:rsid w:val="6C3A7DFC"/>
    <w:rsid w:val="6C67219C"/>
    <w:rsid w:val="6CCC297E"/>
    <w:rsid w:val="6CD815B8"/>
    <w:rsid w:val="6CDF4932"/>
    <w:rsid w:val="6CF86A28"/>
    <w:rsid w:val="6D28767B"/>
    <w:rsid w:val="6D484D75"/>
    <w:rsid w:val="6D7E19D0"/>
    <w:rsid w:val="6E086466"/>
    <w:rsid w:val="6E341863"/>
    <w:rsid w:val="6E80657B"/>
    <w:rsid w:val="6E9D24DF"/>
    <w:rsid w:val="6EDD18B4"/>
    <w:rsid w:val="6EEC714B"/>
    <w:rsid w:val="6F0D0B15"/>
    <w:rsid w:val="6F1D1273"/>
    <w:rsid w:val="6F365FBB"/>
    <w:rsid w:val="70664F56"/>
    <w:rsid w:val="7069112D"/>
    <w:rsid w:val="70A94D72"/>
    <w:rsid w:val="7133669D"/>
    <w:rsid w:val="71414921"/>
    <w:rsid w:val="71B11502"/>
    <w:rsid w:val="71B5338A"/>
    <w:rsid w:val="71EE351D"/>
    <w:rsid w:val="72036DF7"/>
    <w:rsid w:val="722E085C"/>
    <w:rsid w:val="72343EE1"/>
    <w:rsid w:val="72487B43"/>
    <w:rsid w:val="72AF3192"/>
    <w:rsid w:val="74675EA7"/>
    <w:rsid w:val="74E55CBB"/>
    <w:rsid w:val="75061534"/>
    <w:rsid w:val="751D560E"/>
    <w:rsid w:val="75894543"/>
    <w:rsid w:val="75C55292"/>
    <w:rsid w:val="75FD03D2"/>
    <w:rsid w:val="763A6921"/>
    <w:rsid w:val="766768F5"/>
    <w:rsid w:val="76AF3FB3"/>
    <w:rsid w:val="772701EB"/>
    <w:rsid w:val="7733135F"/>
    <w:rsid w:val="77471800"/>
    <w:rsid w:val="77F63FFE"/>
    <w:rsid w:val="78352531"/>
    <w:rsid w:val="78AF777E"/>
    <w:rsid w:val="78C22246"/>
    <w:rsid w:val="78CF26B8"/>
    <w:rsid w:val="792952E0"/>
    <w:rsid w:val="798242B6"/>
    <w:rsid w:val="798D67AD"/>
    <w:rsid w:val="79BA514D"/>
    <w:rsid w:val="79C845F2"/>
    <w:rsid w:val="7A5F3473"/>
    <w:rsid w:val="7A8624F8"/>
    <w:rsid w:val="7AA566EE"/>
    <w:rsid w:val="7B2677DD"/>
    <w:rsid w:val="7B454448"/>
    <w:rsid w:val="7B5058DA"/>
    <w:rsid w:val="7B562975"/>
    <w:rsid w:val="7B9335DE"/>
    <w:rsid w:val="7C116C7B"/>
    <w:rsid w:val="7C3B2E18"/>
    <w:rsid w:val="7C9671CF"/>
    <w:rsid w:val="7CC67922"/>
    <w:rsid w:val="7D866C63"/>
    <w:rsid w:val="7EBB1105"/>
    <w:rsid w:val="7F1504CE"/>
    <w:rsid w:val="7F7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unhideWhenUsed/>
    <w:qFormat/>
    <w:uiPriority w:val="99"/>
    <w:pPr>
      <w:spacing w:after="120" w:line="360" w:lineRule="auto"/>
      <w:ind w:left="420" w:leftChars="200" w:firstLine="420"/>
    </w:pPr>
    <w:rPr>
      <w:rFonts w:cs="Times New Roman"/>
    </w:rPr>
  </w:style>
  <w:style w:type="paragraph" w:styleId="5">
    <w:name w:val="Body Text Indent"/>
    <w:basedOn w:val="1"/>
    <w:unhideWhenUsed/>
    <w:qFormat/>
    <w:uiPriority w:val="99"/>
    <w:pPr>
      <w:spacing w:line="560" w:lineRule="atLeast"/>
      <w:ind w:firstLine="560" w:firstLineChars="200"/>
    </w:pPr>
    <w:rPr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_Style 1"/>
    <w:basedOn w:val="1"/>
    <w:link w:val="9"/>
    <w:qFormat/>
    <w:uiPriority w:val="0"/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3958</Words>
  <Characters>4997</Characters>
  <Lines>0</Lines>
  <Paragraphs>0</Paragraphs>
  <TotalTime>36</TotalTime>
  <ScaleCrop>false</ScaleCrop>
  <LinksUpToDate>false</LinksUpToDate>
  <CharactersWithSpaces>5235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2020-10-29T02:08:00Z</dcterms:created>
  <dc:creator>Administrator</dc:creator>
  <cp:lastModifiedBy>棉棉</cp:lastModifiedBy>
  <cp:lastPrinted>2022-12-12T02:28:00Z</cp:lastPrinted>
  <dcterms:modified xsi:type="dcterms:W3CDTF">2023-04-26T09:02:36Z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833E70392B4A4A779724C8467FC1753D</vt:lpwstr>
  </property>
</Properties>
</file>